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B00E" w14:textId="1AEAE3C5" w:rsidR="004572F1" w:rsidRDefault="004572F1" w:rsidP="00457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D24E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1A6E" w:rsidRPr="00821A6E">
        <w:rPr>
          <w:b/>
          <w:i/>
          <w:noProof/>
          <w:sz w:val="28"/>
        </w:rPr>
        <w:t>S5-25</w:t>
      </w:r>
      <w:r w:rsidR="005E0ABF">
        <w:rPr>
          <w:b/>
          <w:i/>
          <w:noProof/>
          <w:sz w:val="28"/>
        </w:rPr>
        <w:t>1026</w:t>
      </w:r>
    </w:p>
    <w:p w14:paraId="58B311C1" w14:textId="36C9A4F7" w:rsidR="004572F1" w:rsidRDefault="005D24E7" w:rsidP="004572F1">
      <w:pPr>
        <w:pStyle w:val="Header"/>
        <w:rPr>
          <w:sz w:val="22"/>
          <w:szCs w:val="22"/>
        </w:rPr>
      </w:pPr>
      <w:r>
        <w:rPr>
          <w:sz w:val="24"/>
        </w:rPr>
        <w:t>So</w:t>
      </w:r>
      <w:r w:rsidR="00EC3D63">
        <w:rPr>
          <w:sz w:val="24"/>
        </w:rPr>
        <w:t>phia-Antipolis</w:t>
      </w:r>
      <w:r w:rsidR="004572F1">
        <w:rPr>
          <w:sz w:val="24"/>
        </w:rPr>
        <w:t xml:space="preserve">, </w:t>
      </w:r>
      <w:r w:rsidR="00EC3D63">
        <w:rPr>
          <w:sz w:val="24"/>
        </w:rPr>
        <w:t>France,</w:t>
      </w:r>
      <w:r w:rsidR="004572F1">
        <w:rPr>
          <w:sz w:val="24"/>
        </w:rPr>
        <w:t xml:space="preserve"> 1</w:t>
      </w:r>
      <w:r w:rsidR="00EC3D63">
        <w:rPr>
          <w:sz w:val="24"/>
        </w:rPr>
        <w:t>7</w:t>
      </w:r>
      <w:r w:rsidR="004572F1">
        <w:rPr>
          <w:sz w:val="24"/>
        </w:rPr>
        <w:t xml:space="preserve"> - 2</w:t>
      </w:r>
      <w:r w:rsidR="00EC3D63">
        <w:rPr>
          <w:sz w:val="24"/>
        </w:rPr>
        <w:t>1</w:t>
      </w:r>
      <w:r w:rsidR="004572F1">
        <w:rPr>
          <w:sz w:val="24"/>
        </w:rPr>
        <w:t xml:space="preserve"> </w:t>
      </w:r>
      <w:r w:rsidR="00EC3D63">
        <w:rPr>
          <w:sz w:val="24"/>
        </w:rPr>
        <w:t>Februar</w:t>
      </w:r>
      <w:r w:rsidR="00FE1540">
        <w:rPr>
          <w:sz w:val="24"/>
        </w:rPr>
        <w:t>y</w:t>
      </w:r>
      <w:r w:rsidR="004572F1">
        <w:rPr>
          <w:sz w:val="24"/>
        </w:rPr>
        <w:t xml:space="preserve"> 202</w:t>
      </w:r>
      <w:r w:rsidR="00FE1540">
        <w:rPr>
          <w:sz w:val="24"/>
        </w:rPr>
        <w:t>5</w:t>
      </w:r>
      <w:r w:rsidR="00FE4918">
        <w:rPr>
          <w:sz w:val="24"/>
        </w:rPr>
        <w:tab/>
      </w:r>
      <w:r w:rsidR="00FE4918">
        <w:rPr>
          <w:sz w:val="24"/>
        </w:rPr>
        <w:tab/>
      </w:r>
      <w:r w:rsidR="00FE4918">
        <w:rPr>
          <w:sz w:val="24"/>
        </w:rPr>
        <w:tab/>
      </w:r>
      <w:r w:rsidR="00FE4918">
        <w:rPr>
          <w:sz w:val="24"/>
        </w:rPr>
        <w:tab/>
        <w:t>revision of S5-250635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5FF8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E82158">
        <w:rPr>
          <w:rFonts w:ascii="Arial" w:hAnsi="Arial"/>
          <w:b/>
          <w:lang w:val="en-US"/>
        </w:rPr>
        <w:t>, Deutsche Telekom</w:t>
      </w:r>
    </w:p>
    <w:p w14:paraId="2C458A19" w14:textId="1027FE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5B09">
        <w:rPr>
          <w:rFonts w:ascii="Arial" w:hAnsi="Arial" w:cs="Arial"/>
          <w:b/>
        </w:rPr>
        <w:t>D</w:t>
      </w:r>
      <w:r w:rsidR="00EF046A">
        <w:rPr>
          <w:rFonts w:ascii="Arial" w:hAnsi="Arial" w:cs="Arial"/>
          <w:b/>
        </w:rPr>
        <w:t xml:space="preserve">iscussion paper on </w:t>
      </w:r>
      <w:r w:rsidR="000D70EA">
        <w:rPr>
          <w:rFonts w:ascii="Arial" w:hAnsi="Arial" w:cs="Arial"/>
          <w:b/>
        </w:rPr>
        <w:t xml:space="preserve">5GS </w:t>
      </w:r>
      <w:r w:rsidR="00C73F64">
        <w:rPr>
          <w:rFonts w:ascii="Arial" w:hAnsi="Arial" w:cs="Arial"/>
          <w:b/>
        </w:rPr>
        <w:t xml:space="preserve">predefined </w:t>
      </w:r>
      <w:r w:rsidR="000D70EA">
        <w:rPr>
          <w:rFonts w:ascii="Arial" w:hAnsi="Arial" w:cs="Arial"/>
          <w:b/>
        </w:rPr>
        <w:t>PCC rules</w:t>
      </w:r>
    </w:p>
    <w:p w14:paraId="02CFB229" w14:textId="5DA9A0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2794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3756">
        <w:rPr>
          <w:rFonts w:ascii="Arial" w:hAnsi="Arial"/>
          <w:b/>
        </w:rPr>
        <w:t>6.3.11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23515D" w14:textId="35561B69" w:rsidR="005C31DF" w:rsidRPr="005C31DF" w:rsidRDefault="00C022E3" w:rsidP="005C31DF">
      <w:pPr>
        <w:pStyle w:val="Reference"/>
      </w:pPr>
      <w:r w:rsidRPr="0088303F">
        <w:t>[1]</w:t>
      </w:r>
      <w:r w:rsidRPr="0088303F">
        <w:tab/>
      </w:r>
      <w:r w:rsidR="005C31DF" w:rsidRPr="005C31DF">
        <w:t xml:space="preserve">3GPP </w:t>
      </w:r>
      <w:hyperlink r:id="rId11" w:history="1">
        <w:r w:rsidR="005C31DF" w:rsidRPr="005C31DF">
          <w:rPr>
            <w:rStyle w:val="Hyperlink"/>
          </w:rPr>
          <w:t>TS 23.203</w:t>
        </w:r>
      </w:hyperlink>
      <w:r w:rsidR="005C31DF" w:rsidRPr="005C31DF">
        <w:t xml:space="preserve">:  </w:t>
      </w:r>
      <w:r w:rsidR="005C31DF" w:rsidRPr="004D3578">
        <w:t>"</w:t>
      </w:r>
      <w:r w:rsidR="005C31DF" w:rsidRPr="005C31DF">
        <w:t>Policy and charging control system architecture</w:t>
      </w:r>
      <w:r w:rsidR="005C31DF" w:rsidRPr="004D3578">
        <w:t>"</w:t>
      </w:r>
    </w:p>
    <w:p w14:paraId="5042411E" w14:textId="45864E92" w:rsidR="005C31DF" w:rsidRDefault="00FE79F6" w:rsidP="005C31DF">
      <w:pPr>
        <w:pStyle w:val="Reference"/>
      </w:pPr>
      <w:r>
        <w:t>[2]</w:t>
      </w:r>
      <w:r>
        <w:tab/>
      </w:r>
      <w:r w:rsidR="005C31DF" w:rsidRPr="005C31DF">
        <w:t xml:space="preserve">3GPP </w:t>
      </w:r>
      <w:hyperlink r:id="rId12" w:history="1">
        <w:r w:rsidR="005C31DF" w:rsidRPr="005C31DF">
          <w:rPr>
            <w:rStyle w:val="Hyperlink"/>
          </w:rPr>
          <w:t>TS 23.501</w:t>
        </w:r>
      </w:hyperlink>
      <w:r w:rsidR="005C31DF" w:rsidRPr="005C31DF">
        <w:t xml:space="preserve">: </w:t>
      </w:r>
      <w:r w:rsidR="005C31DF" w:rsidRPr="004D3578">
        <w:t>"</w:t>
      </w:r>
      <w:r w:rsidR="005C31DF" w:rsidRPr="005C31DF">
        <w:t>System architecture for the 5G System (5GS); Stage 2</w:t>
      </w:r>
      <w:r w:rsidR="005C31DF" w:rsidRPr="004D3578">
        <w:t>"</w:t>
      </w:r>
    </w:p>
    <w:p w14:paraId="37360BC0" w14:textId="1458B3B3" w:rsidR="005C31DF" w:rsidRDefault="005C31DF" w:rsidP="005C31DF">
      <w:pPr>
        <w:pStyle w:val="Reference"/>
      </w:pPr>
      <w:r>
        <w:t>[3]</w:t>
      </w:r>
      <w:r>
        <w:tab/>
      </w:r>
      <w:r w:rsidRPr="005C31DF">
        <w:t xml:space="preserve">3GPP </w:t>
      </w:r>
      <w:hyperlink r:id="rId13" w:history="1">
        <w:r w:rsidRPr="005C31DF">
          <w:rPr>
            <w:rStyle w:val="Hyperlink"/>
          </w:rPr>
          <w:t>TS 23.503</w:t>
        </w:r>
      </w:hyperlink>
      <w:r w:rsidRPr="005C31DF">
        <w:t xml:space="preserve">: </w:t>
      </w:r>
      <w:r w:rsidRPr="004D3578">
        <w:t>"</w:t>
      </w:r>
      <w:r w:rsidRPr="005C31DF">
        <w:t>Policy and charging control framework for the 5G System (5GS); Stage 2</w:t>
      </w:r>
      <w:r w:rsidRPr="004D3578">
        <w:t>"</w:t>
      </w:r>
    </w:p>
    <w:p w14:paraId="7E07B9D6" w14:textId="5FB4C5D7" w:rsidR="00ED5F81" w:rsidRPr="005C31DF" w:rsidRDefault="00ED5F81" w:rsidP="005C31DF">
      <w:pPr>
        <w:pStyle w:val="Reference"/>
      </w:pPr>
      <w:r>
        <w:t>[4]</w:t>
      </w:r>
      <w:r>
        <w:tab/>
        <w:t xml:space="preserve">3GPP </w:t>
      </w:r>
      <w:hyperlink r:id="rId14" w:history="1">
        <w:r w:rsidRPr="00DA072F">
          <w:rPr>
            <w:rStyle w:val="Hyperlink"/>
          </w:rPr>
          <w:t>TS 28.541</w:t>
        </w:r>
      </w:hyperlink>
      <w:r>
        <w:t xml:space="preserve">: </w:t>
      </w:r>
      <w:r w:rsidRPr="004D3578">
        <w:t>"</w:t>
      </w:r>
      <w:r w:rsidR="000066D6" w:rsidRPr="000066D6">
        <w:t>Management and orchestration; 5G Network Resource Model (NRM); Stage 2 and stage 3</w:t>
      </w:r>
      <w:r w:rsidRPr="004D3578">
        <w:t>"</w:t>
      </w:r>
    </w:p>
    <w:p w14:paraId="2F6D9C7E" w14:textId="31D20CA9" w:rsidR="005C31DF" w:rsidRPr="005C31DF" w:rsidRDefault="005C31DF" w:rsidP="005C31DF">
      <w:pPr>
        <w:pStyle w:val="Reference"/>
      </w:pPr>
      <w:r w:rsidRPr="005C31DF">
        <w:t> </w:t>
      </w:r>
      <w:r w:rsidR="00D735C3">
        <w:t>[5]</w:t>
      </w:r>
      <w:r w:rsidR="00D735C3">
        <w:tab/>
        <w:t xml:space="preserve">3GPP </w:t>
      </w:r>
      <w:hyperlink r:id="rId15" w:history="1">
        <w:r w:rsidR="00D735C3" w:rsidRPr="002371B3">
          <w:rPr>
            <w:rStyle w:val="Hyperlink"/>
          </w:rPr>
          <w:t>TS 29.512</w:t>
        </w:r>
      </w:hyperlink>
      <w:r w:rsidR="005368D3">
        <w:t xml:space="preserve">: </w:t>
      </w:r>
      <w:r w:rsidR="005368D3" w:rsidRPr="004D3578">
        <w:t>"</w:t>
      </w:r>
      <w:r w:rsidR="005368D3" w:rsidRPr="005368D3">
        <w:t>5G System; Session Management Policy Control Service; Stage 3</w:t>
      </w:r>
      <w:r w:rsidR="005368D3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9A80E8" w14:textId="6C54F9A3" w:rsidR="00F71AED" w:rsidRPr="00F71AED" w:rsidRDefault="00F71AED" w:rsidP="00F71AED">
      <w:pPr>
        <w:pStyle w:val="Heading3"/>
      </w:pPr>
      <w:r>
        <w:t>3.1</w:t>
      </w:r>
      <w:r>
        <w:tab/>
        <w:t>Background</w:t>
      </w:r>
    </w:p>
    <w:p w14:paraId="7A0489A7" w14:textId="0BAF58B6" w:rsidR="0007325B" w:rsidRDefault="0029767F" w:rsidP="0029767F">
      <w:pPr>
        <w:spacing w:after="0"/>
      </w:pPr>
      <w:r>
        <w:t xml:space="preserve">Comparison of PC Rule in TS 29.512 (Clause 4.1.4.2) and </w:t>
      </w:r>
      <w:proofErr w:type="spellStart"/>
      <w:r>
        <w:t>PccRule</w:t>
      </w:r>
      <w:proofErr w:type="spellEnd"/>
      <w:r>
        <w:t xml:space="preserve"> in TS 28.541 (Clause 5)</w:t>
      </w:r>
      <w:r w:rsidR="00EE2ED3">
        <w:t>,</w:t>
      </w:r>
      <w:r w:rsidR="00712B54">
        <w:t xml:space="preserve"> </w:t>
      </w:r>
    </w:p>
    <w:p w14:paraId="781BB869" w14:textId="77777777" w:rsidR="0007325B" w:rsidRDefault="0007325B" w:rsidP="0029767F">
      <w:pPr>
        <w:spacing w:after="0"/>
      </w:pPr>
    </w:p>
    <w:p w14:paraId="10EF6980" w14:textId="1B21BB50" w:rsidR="0029767F" w:rsidRPr="0007325B" w:rsidRDefault="0029767F" w:rsidP="0029767F">
      <w:pPr>
        <w:spacing w:after="0"/>
        <w:rPr>
          <w:u w:val="single"/>
        </w:rPr>
      </w:pPr>
      <w:r w:rsidRPr="0007325B">
        <w:rPr>
          <w:u w:val="single"/>
        </w:rPr>
        <w:t>PC Rule in TS 29.512 (Clause 4.1.4.2)</w:t>
      </w:r>
    </w:p>
    <w:p w14:paraId="7D63A0F0" w14:textId="77777777" w:rsidR="0029767F" w:rsidRDefault="0029767F" w:rsidP="0029767F">
      <w:pPr>
        <w:spacing w:after="0"/>
      </w:pPr>
    </w:p>
    <w:p w14:paraId="4BAF0AF2" w14:textId="4FB56800" w:rsidR="0029767F" w:rsidRDefault="0029767F" w:rsidP="0029767F">
      <w:pPr>
        <w:spacing w:after="0"/>
      </w:pPr>
      <w:r w:rsidRPr="00833F24">
        <w:rPr>
          <w:b/>
          <w:bCs/>
        </w:rPr>
        <w:t>Definition and Types</w:t>
      </w:r>
      <w:r>
        <w:t>:</w:t>
      </w:r>
    </w:p>
    <w:p w14:paraId="34E6493B" w14:textId="4B1845C6" w:rsidR="0029767F" w:rsidRDefault="00482680" w:rsidP="00482680">
      <w:pPr>
        <w:pStyle w:val="List"/>
      </w:pPr>
      <w:r>
        <w:t xml:space="preserve">- </w:t>
      </w:r>
      <w:r w:rsidR="0029767F">
        <w:t>A PCC rule is a set of information elements enabling the detection of a service data flow and providing parameters for policy control and/or charging control.</w:t>
      </w:r>
      <w:r w:rsidR="00C31191">
        <w:t xml:space="preserve"> </w:t>
      </w:r>
      <w:r w:rsidR="0029767F">
        <w:t>There are two types of PCC rules:</w:t>
      </w:r>
    </w:p>
    <w:p w14:paraId="01942D5C" w14:textId="3BD72D1C" w:rsidR="0029767F" w:rsidRDefault="00C31191" w:rsidP="00C31191">
      <w:pPr>
        <w:pStyle w:val="List2"/>
      </w:pPr>
      <w:r>
        <w:t>1)</w:t>
      </w:r>
      <w:r w:rsidR="00833F24">
        <w:t xml:space="preserve"> </w:t>
      </w:r>
      <w:r w:rsidR="0029767F">
        <w:t>Dynamic PCC Rules: Provisioned by the PCF to the SMF and can be predefined or dynamically generated in the PCF.</w:t>
      </w:r>
    </w:p>
    <w:p w14:paraId="2C9CDC7E" w14:textId="0F1E9A68" w:rsidR="0029767F" w:rsidRDefault="00C31191" w:rsidP="00C31191">
      <w:pPr>
        <w:pStyle w:val="List2"/>
      </w:pPr>
      <w:r>
        <w:t xml:space="preserve">2) </w:t>
      </w:r>
      <w:r w:rsidR="0029767F">
        <w:t>Predefined PCC Rules: Preconfigured in the SMF and can be activated or deactivated by the PCF.</w:t>
      </w:r>
    </w:p>
    <w:p w14:paraId="23B1BE57" w14:textId="3FE8A00C" w:rsidR="0029767F" w:rsidRDefault="0029767F" w:rsidP="0029767F">
      <w:pPr>
        <w:spacing w:after="0"/>
      </w:pPr>
      <w:r w:rsidRPr="00833F24">
        <w:rPr>
          <w:b/>
          <w:bCs/>
        </w:rPr>
        <w:t>Components</w:t>
      </w:r>
      <w:r>
        <w:t>:</w:t>
      </w:r>
    </w:p>
    <w:p w14:paraId="74DFE715" w14:textId="0860E03B" w:rsidR="0029767F" w:rsidRDefault="0077026B" w:rsidP="00833F24">
      <w:pPr>
        <w:pStyle w:val="List"/>
      </w:pPr>
      <w:r>
        <w:t xml:space="preserve">- </w:t>
      </w:r>
      <w:r w:rsidR="0029767F">
        <w:t>Rule Identifier: Uniquely identifies the PCC rule within a PDU session and is used for referencing between PCF and SMF.</w:t>
      </w:r>
    </w:p>
    <w:p w14:paraId="4CB10029" w14:textId="5DE8FE93" w:rsidR="0029767F" w:rsidRDefault="0077026B" w:rsidP="00833F24">
      <w:pPr>
        <w:pStyle w:val="List"/>
      </w:pPr>
      <w:r>
        <w:t xml:space="preserve">- </w:t>
      </w:r>
      <w:r w:rsidR="0029767F">
        <w:t>Precedence: Determines the order of service data flow templates for enforcement and charging.</w:t>
      </w:r>
    </w:p>
    <w:p w14:paraId="3D5FF9F0" w14:textId="66C839BE" w:rsidR="0029767F" w:rsidRDefault="0077026B" w:rsidP="00833F24">
      <w:pPr>
        <w:pStyle w:val="List"/>
      </w:pPr>
      <w:r>
        <w:t xml:space="preserve">- </w:t>
      </w:r>
      <w:r w:rsidR="0029767F">
        <w:t>Service Data Flow Template: Specifies traffic patterns for IP or Ethernet PDU traffic.</w:t>
      </w:r>
    </w:p>
    <w:p w14:paraId="26044C3F" w14:textId="2C5804E6" w:rsidR="0029767F" w:rsidRDefault="0077026B" w:rsidP="00833F24">
      <w:pPr>
        <w:pStyle w:val="List"/>
      </w:pPr>
      <w:r>
        <w:t xml:space="preserve">- </w:t>
      </w:r>
      <w:r w:rsidR="0029767F">
        <w:t>QoS Parameters: Defines the QoS requirements for the service data flow.</w:t>
      </w:r>
    </w:p>
    <w:p w14:paraId="0DEDE17C" w14:textId="49DFFFAC" w:rsidR="0029767F" w:rsidRDefault="0077026B" w:rsidP="00833F24">
      <w:pPr>
        <w:pStyle w:val="List"/>
      </w:pPr>
      <w:r>
        <w:t xml:space="preserve">- </w:t>
      </w:r>
      <w:r w:rsidR="0029767F">
        <w:t>Charging Parameters: Provides details for charging control.</w:t>
      </w:r>
    </w:p>
    <w:p w14:paraId="1D025F65" w14:textId="77777777" w:rsidR="0077026B" w:rsidRDefault="0077026B" w:rsidP="0029767F">
      <w:pPr>
        <w:spacing w:after="0"/>
      </w:pPr>
    </w:p>
    <w:p w14:paraId="79F0084B" w14:textId="3EE61D64" w:rsidR="0029767F" w:rsidRPr="0077026B" w:rsidRDefault="0029767F" w:rsidP="0029767F">
      <w:pPr>
        <w:spacing w:after="0"/>
        <w:rPr>
          <w:b/>
          <w:bCs/>
        </w:rPr>
      </w:pPr>
      <w:r w:rsidRPr="0077026B">
        <w:rPr>
          <w:b/>
          <w:bCs/>
        </w:rPr>
        <w:t>Functionality:</w:t>
      </w:r>
    </w:p>
    <w:p w14:paraId="74841F1D" w14:textId="2F72349C" w:rsidR="0029767F" w:rsidRDefault="00F31F58" w:rsidP="00F31F58">
      <w:pPr>
        <w:pStyle w:val="List"/>
      </w:pPr>
      <w:r>
        <w:t xml:space="preserve">- </w:t>
      </w:r>
      <w:r w:rsidR="0029767F">
        <w:t>Dynamic Rules: Can be installed, modified, or removed at any time.</w:t>
      </w:r>
    </w:p>
    <w:p w14:paraId="0BAA7E98" w14:textId="30C7095F" w:rsidR="0029767F" w:rsidRDefault="00F31F58" w:rsidP="00F31F58">
      <w:pPr>
        <w:pStyle w:val="List"/>
      </w:pPr>
      <w:r>
        <w:t xml:space="preserve">- </w:t>
      </w:r>
      <w:r w:rsidR="0029767F">
        <w:t>Predefined Rules: Can be grouped into rule bases for dynamic activation by the PCF.</w:t>
      </w:r>
    </w:p>
    <w:p w14:paraId="26C745CB" w14:textId="77777777" w:rsidR="0029767F" w:rsidRPr="00F31F58" w:rsidRDefault="0029767F" w:rsidP="0029767F">
      <w:pPr>
        <w:spacing w:after="0"/>
        <w:rPr>
          <w:b/>
          <w:bCs/>
        </w:rPr>
      </w:pPr>
      <w:r w:rsidRPr="00F31F58">
        <w:rPr>
          <w:b/>
          <w:bCs/>
        </w:rPr>
        <w:t>Key Notes:</w:t>
      </w:r>
    </w:p>
    <w:p w14:paraId="6C8BE332" w14:textId="450A5596" w:rsidR="0029767F" w:rsidRDefault="000D2FB0" w:rsidP="000D2FB0">
      <w:pPr>
        <w:pStyle w:val="List"/>
      </w:pPr>
      <w:r>
        <w:t xml:space="preserve">- </w:t>
      </w:r>
      <w:r w:rsidR="0029767F">
        <w:t>Predefined rules within a rule base are not individually known by the PCF, only the base identifier is known.</w:t>
      </w:r>
    </w:p>
    <w:p w14:paraId="4D97DCDD" w14:textId="14CD2C66" w:rsidR="0029767F" w:rsidRDefault="000D2FB0" w:rsidP="000D2FB0">
      <w:pPr>
        <w:pStyle w:val="List"/>
      </w:pPr>
      <w:r>
        <w:t xml:space="preserve">- </w:t>
      </w:r>
      <w:r w:rsidR="0029767F">
        <w:t>The PCF handles the interaction logic based on events related to PCC rules​</w:t>
      </w:r>
      <w:r w:rsidR="008C17B0">
        <w:t xml:space="preserve"> </w:t>
      </w:r>
      <w:r w:rsidR="0029767F">
        <w:t>(29512-i60)​.</w:t>
      </w:r>
    </w:p>
    <w:p w14:paraId="58AB3E6E" w14:textId="77777777" w:rsidR="0007325B" w:rsidRDefault="0029767F" w:rsidP="0029767F">
      <w:pPr>
        <w:spacing w:after="0"/>
        <w:rPr>
          <w:u w:val="single"/>
        </w:rPr>
      </w:pPr>
      <w:proofErr w:type="spellStart"/>
      <w:r w:rsidRPr="0007325B">
        <w:rPr>
          <w:u w:val="single"/>
        </w:rPr>
        <w:lastRenderedPageBreak/>
        <w:t>PccRule</w:t>
      </w:r>
      <w:proofErr w:type="spellEnd"/>
      <w:r w:rsidRPr="0007325B">
        <w:rPr>
          <w:u w:val="single"/>
        </w:rPr>
        <w:t xml:space="preserve"> in TS 28.541 (Clause 5)</w:t>
      </w:r>
    </w:p>
    <w:p w14:paraId="1C4F1D49" w14:textId="77777777" w:rsidR="0007325B" w:rsidRDefault="0007325B" w:rsidP="0029767F">
      <w:pPr>
        <w:spacing w:after="0"/>
        <w:rPr>
          <w:u w:val="single"/>
        </w:rPr>
      </w:pPr>
    </w:p>
    <w:p w14:paraId="7D7B576E" w14:textId="3C86D967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Structure and Attributes:</w:t>
      </w:r>
    </w:p>
    <w:p w14:paraId="506958DA" w14:textId="5FE7CA04" w:rsidR="0029767F" w:rsidRDefault="0089018C" w:rsidP="0089018C">
      <w:pPr>
        <w:pStyle w:val="List"/>
      </w:pPr>
      <w:r>
        <w:t xml:space="preserve">- </w:t>
      </w:r>
      <w:r w:rsidR="0029767F">
        <w:t xml:space="preserve">A </w:t>
      </w:r>
      <w:proofErr w:type="spellStart"/>
      <w:r w:rsidR="0029767F">
        <w:t>PccRule</w:t>
      </w:r>
      <w:proofErr w:type="spellEnd"/>
      <w:r w:rsidR="0029767F">
        <w:t xml:space="preserve"> data structure includes various attributes such as </w:t>
      </w:r>
      <w:proofErr w:type="spellStart"/>
      <w:r w:rsidR="0029767F">
        <w:t>pccRuleId</w:t>
      </w:r>
      <w:proofErr w:type="spellEnd"/>
      <w:r w:rsidR="0029767F">
        <w:t xml:space="preserve">, precedence, and </w:t>
      </w:r>
      <w:proofErr w:type="spellStart"/>
      <w:r w:rsidR="0029767F">
        <w:t>flowDescription</w:t>
      </w:r>
      <w:proofErr w:type="spellEnd"/>
      <w:r w:rsidR="0029767F">
        <w:t>.</w:t>
      </w:r>
    </w:p>
    <w:p w14:paraId="74828E91" w14:textId="4FFCD57C" w:rsidR="0029767F" w:rsidRDefault="0089018C" w:rsidP="0089018C">
      <w:pPr>
        <w:pStyle w:val="List"/>
      </w:pPr>
      <w:r>
        <w:t xml:space="preserve">- </w:t>
      </w:r>
      <w:proofErr w:type="spellStart"/>
      <w:r w:rsidR="0029767F" w:rsidRPr="00856A77">
        <w:t>pccRules</w:t>
      </w:r>
      <w:proofErr w:type="spellEnd"/>
      <w:r w:rsidR="0029767F" w:rsidRPr="00856A77">
        <w:t xml:space="preserve"> </w:t>
      </w:r>
      <w:r w:rsidR="0063432B" w:rsidRPr="00856A77">
        <w:t>m</w:t>
      </w:r>
      <w:r w:rsidR="0029767F" w:rsidRPr="00856A77">
        <w:t xml:space="preserve">ap </w:t>
      </w:r>
      <w:r w:rsidR="0063432B" w:rsidRPr="00856A77">
        <w:t>a</w:t>
      </w:r>
      <w:r w:rsidR="0029767F" w:rsidRPr="00856A77">
        <w:t>ttribute</w:t>
      </w:r>
      <w:r w:rsidR="0029767F">
        <w:t xml:space="preserve">: Used within the </w:t>
      </w:r>
      <w:proofErr w:type="spellStart"/>
      <w:r w:rsidR="0029767F">
        <w:t>SmPolicyDecision</w:t>
      </w:r>
      <w:proofErr w:type="spellEnd"/>
      <w:r w:rsidR="0029767F">
        <w:t xml:space="preserve"> data structure to include impacted PCC rules, identified by </w:t>
      </w:r>
      <w:proofErr w:type="spellStart"/>
      <w:r w:rsidR="0029767F">
        <w:t>pccRuleId</w:t>
      </w:r>
      <w:proofErr w:type="spellEnd"/>
      <w:r w:rsidR="0029767F">
        <w:t>.</w:t>
      </w:r>
    </w:p>
    <w:p w14:paraId="4FA435AE" w14:textId="0E962357" w:rsidR="0029767F" w:rsidRDefault="0089018C" w:rsidP="0089018C">
      <w:pPr>
        <w:pStyle w:val="List"/>
      </w:pPr>
      <w:r>
        <w:t xml:space="preserve">- </w:t>
      </w:r>
      <w:r w:rsidR="0029767F">
        <w:t xml:space="preserve">Attributes for Activation: To activate a predefined PCC rule, the </w:t>
      </w:r>
      <w:proofErr w:type="spellStart"/>
      <w:r w:rsidR="0029767F">
        <w:t>pccRuleId</w:t>
      </w:r>
      <w:proofErr w:type="spellEnd"/>
      <w:r w:rsidR="0029767F">
        <w:t xml:space="preserve"> and, if applicable, </w:t>
      </w:r>
      <w:proofErr w:type="spellStart"/>
      <w:r w:rsidR="0029767F">
        <w:t>refCondData</w:t>
      </w:r>
      <w:proofErr w:type="spellEnd"/>
      <w:r w:rsidR="0029767F">
        <w:t xml:space="preserve"> must be provided. For dynamic rules, additional attributes like precedence and packet filter usage are set.</w:t>
      </w:r>
    </w:p>
    <w:p w14:paraId="69AC285A" w14:textId="77777777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Operations:</w:t>
      </w:r>
    </w:p>
    <w:p w14:paraId="4BCFDE64" w14:textId="6E3EAF2E" w:rsidR="0029767F" w:rsidRDefault="0089018C" w:rsidP="0089018C">
      <w:pPr>
        <w:pStyle w:val="List"/>
      </w:pPr>
      <w:r>
        <w:t xml:space="preserve">- </w:t>
      </w:r>
      <w:r w:rsidR="0029767F">
        <w:t xml:space="preserve">Activation/Deactivation: The PCF includes the </w:t>
      </w:r>
      <w:proofErr w:type="spellStart"/>
      <w:r w:rsidR="0029767F">
        <w:t>PccRule</w:t>
      </w:r>
      <w:proofErr w:type="spellEnd"/>
      <w:r w:rsidR="0029767F">
        <w:t xml:space="preserve"> data structure to activate predefined rules or set it to "NULL" to deactivate.</w:t>
      </w:r>
    </w:p>
    <w:p w14:paraId="00937A73" w14:textId="48F7886F" w:rsidR="0029767F" w:rsidRDefault="0089018C" w:rsidP="0089018C">
      <w:pPr>
        <w:pStyle w:val="List"/>
      </w:pPr>
      <w:r>
        <w:t xml:space="preserve">- </w:t>
      </w:r>
      <w:r w:rsidR="0029767F">
        <w:t xml:space="preserve">Modification: For modifying dynamic rules, additional attributes are set within the </w:t>
      </w:r>
      <w:proofErr w:type="spellStart"/>
      <w:r w:rsidR="0029767F">
        <w:t>PccRule</w:t>
      </w:r>
      <w:proofErr w:type="spellEnd"/>
      <w:r w:rsidR="0029767F">
        <w:t xml:space="preserve"> data structure.</w:t>
      </w:r>
    </w:p>
    <w:p w14:paraId="34CD3245" w14:textId="54C54A05" w:rsidR="0029767F" w:rsidRDefault="0089018C" w:rsidP="0089018C">
      <w:pPr>
        <w:pStyle w:val="List"/>
      </w:pPr>
      <w:r>
        <w:t xml:space="preserve">- </w:t>
      </w:r>
      <w:r w:rsidR="0029767F">
        <w:t>Rule Versioning: Optionally supported; each rule can have a content version assigned and updated upon modification.</w:t>
      </w:r>
    </w:p>
    <w:p w14:paraId="3F0E4627" w14:textId="30D67D86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Key Notes:</w:t>
      </w:r>
    </w:p>
    <w:p w14:paraId="7BD7DD80" w14:textId="36F30F1D" w:rsidR="0029767F" w:rsidRDefault="0089018C" w:rsidP="0089018C">
      <w:pPr>
        <w:pStyle w:val="List"/>
      </w:pPr>
      <w:r>
        <w:t xml:space="preserve">- </w:t>
      </w:r>
      <w:r w:rsidR="0029767F">
        <w:t xml:space="preserve">The </w:t>
      </w:r>
      <w:proofErr w:type="spellStart"/>
      <w:r w:rsidR="0029767F">
        <w:t>pccRules</w:t>
      </w:r>
      <w:proofErr w:type="spellEnd"/>
      <w:r w:rsidR="0029767F">
        <w:t xml:space="preserve"> map includes all relevant data structures and their identifiers to ensure the rule is installed correctly regardless of the QoS flow procedure outcome.</w:t>
      </w:r>
    </w:p>
    <w:p w14:paraId="2776C2A2" w14:textId="42F421DD" w:rsidR="0089018C" w:rsidRDefault="0089018C" w:rsidP="0089018C">
      <w:pPr>
        <w:pStyle w:val="List"/>
      </w:pPr>
      <w:r>
        <w:t xml:space="preserve">- </w:t>
      </w:r>
      <w:r w:rsidR="0029767F">
        <w:t>The PCF can manage QoS and charging parameters dynamically, depending on service requirements</w:t>
      </w:r>
      <w:r w:rsidR="009D6FFB">
        <w:t xml:space="preserve"> </w:t>
      </w:r>
      <w:r w:rsidR="0029767F">
        <w:t>​(29512-i60)​.</w:t>
      </w:r>
    </w:p>
    <w:p w14:paraId="37FC210A" w14:textId="5709A11D" w:rsidR="0029767F" w:rsidRPr="0089018C" w:rsidRDefault="0029767F" w:rsidP="0089018C">
      <w:pPr>
        <w:pStyle w:val="List"/>
        <w:ind w:left="0" w:firstLine="0"/>
      </w:pPr>
      <w:r w:rsidRPr="0089018C">
        <w:rPr>
          <w:u w:val="single"/>
        </w:rPr>
        <w:t>Summary</w:t>
      </w:r>
    </w:p>
    <w:p w14:paraId="5E8C43D0" w14:textId="77777777" w:rsidR="0029767F" w:rsidRDefault="0029767F" w:rsidP="0089018C">
      <w:pPr>
        <w:pStyle w:val="List"/>
        <w:ind w:left="0" w:firstLine="0"/>
      </w:pPr>
      <w:r>
        <w:t>Both TS 29.512 and TS 28.541 define and manage PCC rules, but with slight differences in their focus and details:</w:t>
      </w:r>
    </w:p>
    <w:p w14:paraId="4CA5C81A" w14:textId="0E7F38AD" w:rsidR="0029767F" w:rsidRDefault="0089018C" w:rsidP="0089018C">
      <w:pPr>
        <w:pStyle w:val="List"/>
      </w:pPr>
      <w:r>
        <w:t xml:space="preserve">- </w:t>
      </w:r>
      <w:r w:rsidR="0029767F">
        <w:t>TS 29.512 provides a detailed definition and components of PCC rules, emphasizing their types (dynamic and predefined) and their operational mechanisms.</w:t>
      </w:r>
    </w:p>
    <w:p w14:paraId="0EFA717A" w14:textId="48B7E9DC" w:rsidR="0029767F" w:rsidRDefault="0089018C" w:rsidP="0089018C">
      <w:pPr>
        <w:pStyle w:val="List"/>
      </w:pPr>
      <w:r>
        <w:t xml:space="preserve">- </w:t>
      </w:r>
      <w:r w:rsidR="0029767F">
        <w:t xml:space="preserve">TS 28.541 focuses on the structure of the </w:t>
      </w:r>
      <w:proofErr w:type="spellStart"/>
      <w:r w:rsidR="0029767F">
        <w:t>PccRule</w:t>
      </w:r>
      <w:proofErr w:type="spellEnd"/>
      <w:r w:rsidR="0029767F">
        <w:t xml:space="preserve"> data, including the map attributes for PCC rules within the policy decision process, and emphasizes operations such as activation, modification, and rule versioning.</w:t>
      </w:r>
    </w:p>
    <w:p w14:paraId="56E2B41B" w14:textId="38E01B9B" w:rsidR="0029767F" w:rsidRDefault="0029767F" w:rsidP="0029767F">
      <w:pPr>
        <w:spacing w:after="0"/>
      </w:pPr>
      <w:r>
        <w:t>Both specifications ensure that the PCC rules are correctly installed, modified, and enforced, with mechanisms to handle dynamic service requirements and charging controls.</w:t>
      </w:r>
    </w:p>
    <w:p w14:paraId="4766C4ED" w14:textId="77777777" w:rsidR="0029767F" w:rsidRDefault="0029767F" w:rsidP="00FC3003">
      <w:pPr>
        <w:spacing w:after="0"/>
      </w:pPr>
    </w:p>
    <w:p w14:paraId="48E984FE" w14:textId="4CADFDB3" w:rsidR="00FC3003" w:rsidRDefault="00FC3003" w:rsidP="00FC3003">
      <w:pPr>
        <w:spacing w:after="0"/>
      </w:pPr>
      <w:r w:rsidRPr="00FC3003">
        <w:t>There are two types of PCC rules, dynamic PCC rules and predefined PCC rules. The predefined PCC rules are provisioned into the SMF by the operator</w:t>
      </w:r>
      <w:r w:rsidR="00B23283">
        <w:t xml:space="preserve"> through OAM</w:t>
      </w:r>
      <w:r w:rsidRPr="00FC3003">
        <w:t xml:space="preserve">. </w:t>
      </w:r>
      <w:r w:rsidR="009676DB" w:rsidRPr="00FC3003">
        <w:t>A</w:t>
      </w:r>
      <w:r w:rsidR="00B23283">
        <w:t>n</w:t>
      </w:r>
      <w:r w:rsidR="009676DB" w:rsidRPr="00FC3003">
        <w:t xml:space="preserve"> MnS consumer should be able provisioning PCC rules into an SMF. </w:t>
      </w:r>
      <w:r w:rsidR="00993FE2">
        <w:t xml:space="preserve">To support the provisioning of predefined PCC rules, </w:t>
      </w:r>
      <w:r w:rsidR="009676DB">
        <w:t xml:space="preserve">a </w:t>
      </w:r>
      <w:r w:rsidR="009676DB" w:rsidRPr="009676DB">
        <w:rPr>
          <w:rFonts w:ascii="Courier New" w:hAnsi="Courier New" w:cs="Courier New"/>
        </w:rPr>
        <w:t>dataType</w:t>
      </w:r>
      <w:r w:rsidR="009676DB">
        <w:t xml:space="preserve"> has been defined that captures the information of a PCC rule. The dataType definition can be found in clause </w:t>
      </w:r>
      <w:r w:rsidR="00A209BA">
        <w:t xml:space="preserve">5.3.81 in TS 28.541 [4]. For the purpose of this contribution the dataType for </w:t>
      </w:r>
      <w:proofErr w:type="spellStart"/>
      <w:r w:rsidR="00F64624" w:rsidRPr="005D17A4">
        <w:rPr>
          <w:rFonts w:ascii="Courier New" w:hAnsi="Courier New" w:cs="Courier New"/>
        </w:rPr>
        <w:t>P</w:t>
      </w:r>
      <w:r w:rsidR="00A209BA" w:rsidRPr="005D17A4">
        <w:rPr>
          <w:rFonts w:ascii="Courier New" w:hAnsi="Courier New" w:cs="Courier New"/>
        </w:rPr>
        <w:t>redefinedPCCRule</w:t>
      </w:r>
      <w:r w:rsidR="00F256E6" w:rsidRPr="005D17A4">
        <w:rPr>
          <w:rFonts w:ascii="Courier New" w:hAnsi="Courier New" w:cs="Courier New"/>
        </w:rPr>
        <w:t>Set</w:t>
      </w:r>
      <w:proofErr w:type="spellEnd"/>
      <w:r w:rsidR="00F64624">
        <w:t xml:space="preserve"> is shown in Table 3.1.</w:t>
      </w:r>
    </w:p>
    <w:p w14:paraId="320BF8C6" w14:textId="77777777" w:rsidR="00F64624" w:rsidRDefault="00F64624" w:rsidP="00FC3003">
      <w:pPr>
        <w:spacing w:after="0"/>
      </w:pPr>
    </w:p>
    <w:p w14:paraId="7AEB6866" w14:textId="655B4A2E" w:rsidR="003B0A33" w:rsidRDefault="00076C02" w:rsidP="003B0A33">
      <w:pPr>
        <w:pStyle w:val="TH"/>
      </w:pPr>
      <w:r>
        <w:t xml:space="preserve">Table 3.1 </w:t>
      </w:r>
      <w:r w:rsidR="00F256E6">
        <w:t xml:space="preserve">Attributes </w:t>
      </w:r>
      <w:r w:rsidR="00D735C3">
        <w:t xml:space="preserve">in a </w:t>
      </w:r>
      <w:proofErr w:type="spellStart"/>
      <w:r w:rsidR="00D735C3">
        <w:t>PredefinedPCCRuleSet</w:t>
      </w:r>
      <w:proofErr w:type="spellEnd"/>
      <w:r w:rsidR="00D735C3" w:rsidRPr="00F256E6">
        <w:t xml:space="preserve"> </w:t>
      </w:r>
      <w:r w:rsidR="00D735C3">
        <w:t>specifying a</w:t>
      </w:r>
      <w:r w:rsidR="00F256E6" w:rsidRPr="00F256E6">
        <w:t xml:space="preserve"> PCC rule, see TS 2</w:t>
      </w:r>
      <w:r w:rsidR="003C0086">
        <w:t>8</w:t>
      </w:r>
      <w:r w:rsidR="00F256E6" w:rsidRPr="00F256E6">
        <w:t>.</w:t>
      </w:r>
      <w:r w:rsidR="003C0086">
        <w:t>541</w:t>
      </w:r>
      <w:r w:rsidR="00F256E6" w:rsidRPr="00F256E6">
        <w:t xml:space="preserve"> [</w:t>
      </w:r>
      <w:r w:rsidR="003C0086">
        <w:t>4</w:t>
      </w:r>
      <w:r w:rsidR="00F256E6" w:rsidRPr="00F256E6"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3B0A33" w14:paraId="45B0901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110C2A" w14:textId="77777777" w:rsidR="003B0A33" w:rsidRDefault="003B0A3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0C6B85" w14:textId="77777777" w:rsidR="003B0A33" w:rsidRDefault="003B0A3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859300" w14:textId="77777777" w:rsidR="003B0A33" w:rsidRDefault="003B0A3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653DFF" w14:textId="77777777" w:rsidR="003B0A33" w:rsidRDefault="003B0A3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080EB1" w14:textId="77777777" w:rsidR="003B0A33" w:rsidRDefault="003B0A3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2878D6" w14:textId="77777777" w:rsidR="003B0A33" w:rsidRDefault="003B0A3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B0A33" w14:paraId="28BFC1CA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73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pccRuleId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F19A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760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F8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75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4B9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4487289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30D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3C0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B40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1F9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80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41E2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12BA32C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E024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DFC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CC46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571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205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829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110BA82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A680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appDescriptor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C55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EEE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A996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B355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CDE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354ABEFE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1C7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contentVersion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565B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AC96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D3EE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185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BB5E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0F42AE6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F8C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D99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5F2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56B1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BF1C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63E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2583F00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569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afSigProtocol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0B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826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AA8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8F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F44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33D22BF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2B23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isAppRelocatable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B7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D89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3D4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CBA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EBF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0977628E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DFAA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isUeAddrPreserved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544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14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AD64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BE4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C2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ACD7C71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8866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E5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7EEA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B2A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436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89C8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459357D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37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altQosParams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02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FC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C11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708F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E343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219B15DC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E66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trafficControlData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AFC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5D81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16A6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B0A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C20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48A65733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680C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conditionData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6701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789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046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272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7E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F6A89A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2C66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BF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EDE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BDF0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62A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DB4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59FA9D54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D69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0956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81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0FE2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26AC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5898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BAB7CF8" w14:textId="77777777" w:rsidR="003B0A33" w:rsidRPr="00FC3003" w:rsidRDefault="003B0A33" w:rsidP="00FC3003">
      <w:pPr>
        <w:spacing w:after="0"/>
      </w:pPr>
    </w:p>
    <w:p w14:paraId="3531F8E4" w14:textId="700F3DA3" w:rsidR="00533A60" w:rsidRDefault="00644DFF" w:rsidP="00533A60">
      <w:r>
        <w:rPr>
          <w:iCs/>
        </w:rPr>
        <w:t xml:space="preserve">The definition of a PCC rule as specified in TS 29.512 [5] </w:t>
      </w:r>
      <w:r w:rsidR="00537584">
        <w:rPr>
          <w:iCs/>
        </w:rPr>
        <w:t xml:space="preserve">can be found in </w:t>
      </w:r>
      <w:r>
        <w:rPr>
          <w:iCs/>
        </w:rPr>
        <w:t xml:space="preserve">Table </w:t>
      </w:r>
      <w:r w:rsidR="00CF6FDB" w:rsidRPr="002817CE">
        <w:t>5.6.2.6-1</w:t>
      </w:r>
      <w:r>
        <w:rPr>
          <w:iCs/>
        </w:rPr>
        <w:t>.</w:t>
      </w:r>
      <w:r w:rsidR="00354F6C">
        <w:rPr>
          <w:iCs/>
        </w:rPr>
        <w:t xml:space="preserve"> </w:t>
      </w:r>
    </w:p>
    <w:p w14:paraId="175EB566" w14:textId="560F61D4" w:rsidR="00F71AED" w:rsidRDefault="00F71AED" w:rsidP="00F71AED">
      <w:pPr>
        <w:pStyle w:val="Heading3"/>
      </w:pPr>
      <w:r>
        <w:lastRenderedPageBreak/>
        <w:t>3.2</w:t>
      </w:r>
      <w:r>
        <w:tab/>
        <w:t>Comparison</w:t>
      </w:r>
    </w:p>
    <w:p w14:paraId="69D164A1" w14:textId="4C6E7277" w:rsidR="00B02C0C" w:rsidRDefault="00E42F98">
      <w:pPr>
        <w:rPr>
          <w:iCs/>
        </w:rPr>
      </w:pPr>
      <w:r>
        <w:rPr>
          <w:iCs/>
        </w:rPr>
        <w:t>The c</w:t>
      </w:r>
      <w:r w:rsidR="00B02C0C">
        <w:rPr>
          <w:iCs/>
        </w:rPr>
        <w:t>omparison of the</w:t>
      </w:r>
      <w:r w:rsidR="006C4839">
        <w:rPr>
          <w:iCs/>
        </w:rPr>
        <w:t xml:space="preserve"> </w:t>
      </w:r>
      <w:r w:rsidR="00CF6FDB">
        <w:rPr>
          <w:iCs/>
        </w:rPr>
        <w:t xml:space="preserve">attributes </w:t>
      </w:r>
      <w:r w:rsidR="006C4839">
        <w:rPr>
          <w:iCs/>
        </w:rPr>
        <w:t>in</w:t>
      </w:r>
      <w:r w:rsidR="00B02C0C">
        <w:rPr>
          <w:iCs/>
        </w:rPr>
        <w:t xml:space="preserve"> </w:t>
      </w:r>
      <w:proofErr w:type="spellStart"/>
      <w:r w:rsidR="006C4839" w:rsidRPr="00E42F98">
        <w:rPr>
          <w:rFonts w:ascii="Courier New" w:hAnsi="Courier New" w:cs="Courier New"/>
          <w:iCs/>
        </w:rPr>
        <w:t>pred</w:t>
      </w:r>
      <w:r w:rsidR="00B02C0C" w:rsidRPr="00E42F98">
        <w:rPr>
          <w:rFonts w:ascii="Courier New" w:hAnsi="Courier New" w:cs="Courier New"/>
          <w:iCs/>
        </w:rPr>
        <w:t>efinedPCCRuleSet</w:t>
      </w:r>
      <w:proofErr w:type="spellEnd"/>
      <w:r w:rsidR="00B02C0C" w:rsidRPr="00E42F98">
        <w:rPr>
          <w:rFonts w:ascii="Courier New" w:hAnsi="Courier New" w:cs="Courier New"/>
          <w:iCs/>
        </w:rPr>
        <w:t xml:space="preserve"> </w:t>
      </w:r>
      <w:r>
        <w:rPr>
          <w:iCs/>
        </w:rPr>
        <w:t xml:space="preserve">[4] </w:t>
      </w:r>
      <w:r w:rsidR="00B02C0C">
        <w:rPr>
          <w:iCs/>
        </w:rPr>
        <w:t xml:space="preserve">and </w:t>
      </w:r>
      <w:r w:rsidR="006C4839">
        <w:rPr>
          <w:iCs/>
        </w:rPr>
        <w:t xml:space="preserve">a </w:t>
      </w:r>
      <w:r w:rsidR="00B02C0C">
        <w:rPr>
          <w:iCs/>
        </w:rPr>
        <w:t xml:space="preserve">PCC rule </w:t>
      </w:r>
      <w:r>
        <w:rPr>
          <w:iCs/>
        </w:rPr>
        <w:t xml:space="preserve">[5] </w:t>
      </w:r>
      <w:r w:rsidR="00B02C0C">
        <w:rPr>
          <w:iCs/>
        </w:rPr>
        <w:t xml:space="preserve">is shown </w:t>
      </w:r>
      <w:r w:rsidR="006C4839">
        <w:rPr>
          <w:iCs/>
        </w:rPr>
        <w:t>in the following table</w:t>
      </w:r>
      <w:r w:rsidR="00B02C0C">
        <w:rPr>
          <w:iCs/>
        </w:rPr>
        <w:t xml:space="preserve">: </w:t>
      </w:r>
    </w:p>
    <w:p w14:paraId="042305DF" w14:textId="573B390C" w:rsidR="006C4839" w:rsidRDefault="006C4839" w:rsidP="00A72E76">
      <w:pPr>
        <w:pStyle w:val="TH"/>
        <w:rPr>
          <w:iCs/>
        </w:rPr>
      </w:pPr>
      <w:r>
        <w:t>Table 3.</w:t>
      </w:r>
      <w:r w:rsidR="005644E4">
        <w:t>2</w:t>
      </w:r>
      <w:r>
        <w:t xml:space="preserve">: PCC </w:t>
      </w:r>
      <w:r w:rsidR="00BF2E3D">
        <w:t xml:space="preserve">Comparison of information elements for </w:t>
      </w:r>
      <w:r w:rsidR="00BF2E3D">
        <w:rPr>
          <w:iCs/>
        </w:rPr>
        <w:t xml:space="preserve">in </w:t>
      </w:r>
      <w:proofErr w:type="spellStart"/>
      <w:r w:rsidR="00BF2E3D" w:rsidRPr="00A72E76">
        <w:rPr>
          <w:rFonts w:ascii="Courier New" w:hAnsi="Courier New" w:cs="Courier New"/>
          <w:iCs/>
        </w:rPr>
        <w:t>predefinedPCCRuleSet</w:t>
      </w:r>
      <w:proofErr w:type="spellEnd"/>
      <w:r w:rsidR="00BF2E3D">
        <w:rPr>
          <w:iCs/>
        </w:rPr>
        <w:t xml:space="preserve"> and PCC rule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835"/>
        <w:gridCol w:w="2948"/>
        <w:gridCol w:w="1843"/>
      </w:tblGrid>
      <w:tr w:rsidR="008F4A02" w:rsidRPr="009E7E92" w14:paraId="4BA3C55A" w14:textId="0469EDC2" w:rsidTr="00E87A75">
        <w:trPr>
          <w:trHeight w:val="300"/>
          <w:jc w:val="center"/>
        </w:trPr>
        <w:tc>
          <w:tcPr>
            <w:tcW w:w="591" w:type="dxa"/>
            <w:shd w:val="clear" w:color="auto" w:fill="D0CECE" w:themeFill="background2" w:themeFillShade="E6"/>
          </w:tcPr>
          <w:p w14:paraId="7335B8A0" w14:textId="77777777" w:rsidR="008F4A02" w:rsidRPr="009E7E9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  <w:hideMark/>
          </w:tcPr>
          <w:p w14:paraId="2BCB1C20" w14:textId="732DB2E7" w:rsidR="008F4A0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name TS 29.512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 [5]</w:t>
            </w:r>
          </w:p>
          <w:p w14:paraId="0C57FAAA" w14:textId="2A02D463" w:rsidR="008F4A02" w:rsidRPr="009E7E9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iCs/>
              </w:rPr>
              <w:t xml:space="preserve">Table </w:t>
            </w:r>
            <w:r w:rsidRPr="002817CE">
              <w:t>5.6.2.6-1</w:t>
            </w:r>
          </w:p>
        </w:tc>
        <w:tc>
          <w:tcPr>
            <w:tcW w:w="2948" w:type="dxa"/>
            <w:shd w:val="clear" w:color="auto" w:fill="D0CECE" w:themeFill="background2" w:themeFillShade="E6"/>
            <w:vAlign w:val="center"/>
            <w:hideMark/>
          </w:tcPr>
          <w:p w14:paraId="63DAB702" w14:textId="7F901C2F" w:rsidR="008F4A02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name TS 28.541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 [4]</w:t>
            </w:r>
          </w:p>
          <w:p w14:paraId="08DEF957" w14:textId="11E1E853" w:rsidR="008F4A02" w:rsidRPr="00634793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634793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 xml:space="preserve">Table in clause </w:t>
            </w:r>
            <w:r w:rsidRPr="00634793">
              <w:t>5.3.81.2</w:t>
            </w:r>
          </w:p>
          <w:p w14:paraId="2637F44C" w14:textId="77777777" w:rsidR="008F4A02" w:rsidRPr="009E7E92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6ED2CD7E" w14:textId="56808447" w:rsidR="008F4A02" w:rsidRPr="009E7E9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</w:t>
            </w:r>
            <w:r w:rsidR="001320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ttribute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can be </w:t>
            </w:r>
            <w:r w:rsidR="00E31B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predefined</w:t>
            </w:r>
          </w:p>
        </w:tc>
      </w:tr>
      <w:tr w:rsidR="008F4A02" w:rsidRPr="009E7E92" w14:paraId="3981FECF" w14:textId="26E397CC" w:rsidTr="00E87A75">
        <w:trPr>
          <w:trHeight w:val="294"/>
          <w:jc w:val="center"/>
        </w:trPr>
        <w:tc>
          <w:tcPr>
            <w:tcW w:w="591" w:type="dxa"/>
          </w:tcPr>
          <w:p w14:paraId="53A5443F" w14:textId="44030467" w:rsidR="008F4A02" w:rsidRPr="009E7E92" w:rsidRDefault="008F4A02" w:rsidP="003A4C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4D6DAF2" w14:textId="1F8F330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flowInfos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219A5A2C" w14:textId="240BE13E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1843" w:type="dxa"/>
          </w:tcPr>
          <w:p w14:paraId="12AD802D" w14:textId="3F4AFF5E" w:rsidR="008F4A02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Yes</w:t>
            </w:r>
          </w:p>
          <w:p w14:paraId="04433E09" w14:textId="64ACBF76" w:rsidR="00E87A75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</w:p>
        </w:tc>
      </w:tr>
      <w:tr w:rsidR="00E87A75" w:rsidRPr="009E7E92" w14:paraId="2F5B028E" w14:textId="50BB2E37" w:rsidTr="00E87A75">
        <w:trPr>
          <w:trHeight w:val="300"/>
          <w:jc w:val="center"/>
        </w:trPr>
        <w:tc>
          <w:tcPr>
            <w:tcW w:w="591" w:type="dxa"/>
          </w:tcPr>
          <w:p w14:paraId="4FB72C20" w14:textId="6801FA86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192736" w14:textId="62FAEF3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appId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F021E8E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applicationId</w:t>
            </w:r>
            <w:proofErr w:type="spellEnd"/>
          </w:p>
        </w:tc>
        <w:tc>
          <w:tcPr>
            <w:tcW w:w="1843" w:type="dxa"/>
          </w:tcPr>
          <w:p w14:paraId="37E8E32D" w14:textId="3111EA86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45382B8D" w14:textId="76909AA3" w:rsidTr="00E87A75">
        <w:trPr>
          <w:trHeight w:val="300"/>
          <w:jc w:val="center"/>
        </w:trPr>
        <w:tc>
          <w:tcPr>
            <w:tcW w:w="591" w:type="dxa"/>
          </w:tcPr>
          <w:p w14:paraId="4338700D" w14:textId="2EF4C69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7DDAAD" w14:textId="2DA58DA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appDescriptor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43AF790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appDescriptor</w:t>
            </w:r>
            <w:proofErr w:type="spellEnd"/>
          </w:p>
        </w:tc>
        <w:tc>
          <w:tcPr>
            <w:tcW w:w="1843" w:type="dxa"/>
          </w:tcPr>
          <w:p w14:paraId="2489590D" w14:textId="175ED1E0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1B87DA" w14:textId="4CCEE33C" w:rsidTr="00E87A75">
        <w:trPr>
          <w:trHeight w:val="300"/>
          <w:jc w:val="center"/>
        </w:trPr>
        <w:tc>
          <w:tcPr>
            <w:tcW w:w="591" w:type="dxa"/>
          </w:tcPr>
          <w:p w14:paraId="1C501F06" w14:textId="7F73558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6EB8AB4" w14:textId="79A7255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contVer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534E3FF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contentVersion</w:t>
            </w:r>
            <w:proofErr w:type="spellEnd"/>
          </w:p>
        </w:tc>
        <w:tc>
          <w:tcPr>
            <w:tcW w:w="1843" w:type="dxa"/>
          </w:tcPr>
          <w:p w14:paraId="37F06018" w14:textId="2BA644E2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6799C225" w14:textId="201C1C08" w:rsidTr="00E87A75">
        <w:trPr>
          <w:trHeight w:val="300"/>
          <w:jc w:val="center"/>
        </w:trPr>
        <w:tc>
          <w:tcPr>
            <w:tcW w:w="591" w:type="dxa"/>
          </w:tcPr>
          <w:p w14:paraId="17C3E828" w14:textId="06A4677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378458" w14:textId="44AF650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pccRuleId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CDD0F1E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pccRuleId</w:t>
            </w:r>
            <w:proofErr w:type="spellEnd"/>
          </w:p>
        </w:tc>
        <w:tc>
          <w:tcPr>
            <w:tcW w:w="1843" w:type="dxa"/>
          </w:tcPr>
          <w:p w14:paraId="716C1BBF" w14:textId="24AD6905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5F8C457" w14:textId="56B230BB" w:rsidTr="00E87A75">
        <w:trPr>
          <w:trHeight w:val="300"/>
          <w:jc w:val="center"/>
        </w:trPr>
        <w:tc>
          <w:tcPr>
            <w:tcW w:w="591" w:type="dxa"/>
          </w:tcPr>
          <w:p w14:paraId="6F763B7B" w14:textId="6C2146C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0B9F3E4" w14:textId="5C637B1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precedence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48CE1B43" w14:textId="4A1CE5B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1843" w:type="dxa"/>
          </w:tcPr>
          <w:p w14:paraId="0D0451B9" w14:textId="2BA2B345" w:rsidR="00E87A75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A3269EF" w14:textId="53879FD0" w:rsidTr="00E87A75">
        <w:trPr>
          <w:trHeight w:val="300"/>
          <w:jc w:val="center"/>
        </w:trPr>
        <w:tc>
          <w:tcPr>
            <w:tcW w:w="591" w:type="dxa"/>
          </w:tcPr>
          <w:p w14:paraId="7E095343" w14:textId="53A4E2E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90FFC4" w14:textId="1FB5018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afSigProtocol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7CB0EAF3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afSigProtocol</w:t>
            </w:r>
            <w:proofErr w:type="spellEnd"/>
          </w:p>
        </w:tc>
        <w:tc>
          <w:tcPr>
            <w:tcW w:w="1843" w:type="dxa"/>
          </w:tcPr>
          <w:p w14:paraId="150AD8D0" w14:textId="1BC4185D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6E3500" w14:textId="7F213A04" w:rsidTr="00E87A75">
        <w:trPr>
          <w:trHeight w:val="300"/>
          <w:jc w:val="center"/>
        </w:trPr>
        <w:tc>
          <w:tcPr>
            <w:tcW w:w="591" w:type="dxa"/>
          </w:tcPr>
          <w:p w14:paraId="06BA9FEE" w14:textId="77A1DB7C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B16C0D3" w14:textId="1B4A26A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appReloc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2F05809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isAppRelocatable</w:t>
            </w:r>
            <w:proofErr w:type="spellEnd"/>
          </w:p>
        </w:tc>
        <w:tc>
          <w:tcPr>
            <w:tcW w:w="1843" w:type="dxa"/>
          </w:tcPr>
          <w:p w14:paraId="38BB9999" w14:textId="4CE76766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126F4DEA" w14:textId="2D2028CC" w:rsidTr="00E87A75">
        <w:trPr>
          <w:trHeight w:val="300"/>
          <w:jc w:val="center"/>
        </w:trPr>
        <w:tc>
          <w:tcPr>
            <w:tcW w:w="591" w:type="dxa"/>
          </w:tcPr>
          <w:p w14:paraId="00B8B3BD" w14:textId="176E11E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F411C6" w14:textId="77C2A173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easRedisInd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55AAB6D" w14:textId="1FBBA3F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5C9EB68" w14:textId="6476960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76DB125E" w14:textId="7702204E" w:rsidTr="00E87A75">
        <w:trPr>
          <w:trHeight w:val="300"/>
          <w:jc w:val="center"/>
        </w:trPr>
        <w:tc>
          <w:tcPr>
            <w:tcW w:w="591" w:type="dxa"/>
          </w:tcPr>
          <w:p w14:paraId="63798933" w14:textId="74B13CC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0CD144" w14:textId="6C9677A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addrPreserInd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2DC4ED94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isUeAddrPreserved</w:t>
            </w:r>
            <w:proofErr w:type="spellEnd"/>
          </w:p>
        </w:tc>
        <w:tc>
          <w:tcPr>
            <w:tcW w:w="1843" w:type="dxa"/>
          </w:tcPr>
          <w:p w14:paraId="279E34E4" w14:textId="5374816F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0B0B701B" w14:textId="407BD768" w:rsidTr="00E87A75">
        <w:trPr>
          <w:trHeight w:val="300"/>
          <w:jc w:val="center"/>
        </w:trPr>
        <w:tc>
          <w:tcPr>
            <w:tcW w:w="591" w:type="dxa"/>
          </w:tcPr>
          <w:p w14:paraId="5CA1063E" w14:textId="4E74ABA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D5C848D" w14:textId="73DF67E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7155FE58" w14:textId="7BC01E89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qosData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6A038659" w14:textId="1EA34481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49645DD1" w14:textId="259A4D26" w:rsidTr="00E87A75">
        <w:trPr>
          <w:trHeight w:val="300"/>
          <w:jc w:val="center"/>
        </w:trPr>
        <w:tc>
          <w:tcPr>
            <w:tcW w:w="591" w:type="dxa"/>
          </w:tcPr>
          <w:p w14:paraId="18EE9621" w14:textId="6CEA031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0D87248" w14:textId="321634A6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refAltQosParams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AA51005" w14:textId="38C4EA0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altQosParams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2B8E7F7A" w14:textId="0B2E7D53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40D0BD9" w14:textId="34041CD5" w:rsidTr="00E87A75">
        <w:trPr>
          <w:trHeight w:val="300"/>
          <w:jc w:val="center"/>
        </w:trPr>
        <w:tc>
          <w:tcPr>
            <w:tcW w:w="591" w:type="dxa"/>
          </w:tcPr>
          <w:p w14:paraId="5BA312BD" w14:textId="6885E9B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A6FF823" w14:textId="224F6A0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refTcData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248F2F0F" w14:textId="3BA0D170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trafficControlData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1CD2EFF2" w14:textId="09A3E0C9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F34140" w14:textId="6BD65E3F" w:rsidTr="00E87A75">
        <w:trPr>
          <w:trHeight w:val="300"/>
          <w:jc w:val="center"/>
        </w:trPr>
        <w:tc>
          <w:tcPr>
            <w:tcW w:w="591" w:type="dxa"/>
          </w:tcPr>
          <w:p w14:paraId="04DA5DF3" w14:textId="7462FED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38C3C8E" w14:textId="30F6BDC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5FBDA51" w14:textId="7C8F1B7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9EA7839" w14:textId="0585A58D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1717898" w14:textId="59367D66" w:rsidTr="00E87A75">
        <w:trPr>
          <w:trHeight w:val="300"/>
          <w:jc w:val="center"/>
        </w:trPr>
        <w:tc>
          <w:tcPr>
            <w:tcW w:w="591" w:type="dxa"/>
          </w:tcPr>
          <w:p w14:paraId="512E1723" w14:textId="14D7929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41AF656" w14:textId="0B90E85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refChgN3gData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9692306" w14:textId="191E90E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A759DA8" w14:textId="16CEBF88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8F4A02" w:rsidRPr="009E7E92" w14:paraId="0CC20AF6" w14:textId="47291F21" w:rsidTr="00E87A75">
        <w:trPr>
          <w:trHeight w:val="300"/>
          <w:jc w:val="center"/>
        </w:trPr>
        <w:tc>
          <w:tcPr>
            <w:tcW w:w="591" w:type="dxa"/>
          </w:tcPr>
          <w:p w14:paraId="4D826783" w14:textId="2D206B7A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92C29C5" w14:textId="27323E0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E4B6081" w14:textId="44A9EFEB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0F9C0A1C" w14:textId="63954920" w:rsidR="00E87A75" w:rsidRPr="00E87A75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8F4A02" w:rsidRPr="009E7E92" w14:paraId="1AE87AFB" w14:textId="68C3691D" w:rsidTr="00E87A75">
        <w:trPr>
          <w:trHeight w:val="300"/>
          <w:jc w:val="center"/>
        </w:trPr>
        <w:tc>
          <w:tcPr>
            <w:tcW w:w="591" w:type="dxa"/>
          </w:tcPr>
          <w:p w14:paraId="1FD389B9" w14:textId="4FC7E403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B2B2788" w14:textId="54CB8C55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refUmN3gData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1984DAC" w14:textId="4665E9D4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2BA47546" w14:textId="64DA4D7A" w:rsidR="008F4A0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8F4A02" w:rsidRPr="009E7E92" w14:paraId="202F301A" w14:textId="3CB6F161" w:rsidTr="00E87A75">
        <w:trPr>
          <w:trHeight w:val="300"/>
          <w:jc w:val="center"/>
        </w:trPr>
        <w:tc>
          <w:tcPr>
            <w:tcW w:w="591" w:type="dxa"/>
          </w:tcPr>
          <w:p w14:paraId="14FF4534" w14:textId="428325E0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3C2AB33" w14:textId="491A6771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refCondData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3E2EB053" w14:textId="56AFD222" w:rsidR="008F4A02" w:rsidRPr="009E7E92" w:rsidRDefault="008F4A02" w:rsidP="009E7E92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conditionData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5156F04D" w14:textId="02D0639C" w:rsidR="008F4A02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8F4A02" w:rsidRPr="009E7E92" w14:paraId="5D6872CB" w14:textId="32D07C9A" w:rsidTr="00E87A75">
        <w:trPr>
          <w:trHeight w:val="300"/>
          <w:jc w:val="center"/>
        </w:trPr>
        <w:tc>
          <w:tcPr>
            <w:tcW w:w="591" w:type="dxa"/>
          </w:tcPr>
          <w:p w14:paraId="3C30BE14" w14:textId="3C50D399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D552804" w14:textId="0E7BBDE5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refQosMon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6ED01BC" w14:textId="4EC8539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0348E123" w14:textId="18CADD97" w:rsidR="008F4A0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E87A75" w:rsidRPr="009E7E92" w14:paraId="41D0FDAA" w14:textId="795728D1" w:rsidTr="00E87A75">
        <w:trPr>
          <w:trHeight w:val="300"/>
          <w:jc w:val="center"/>
        </w:trPr>
        <w:tc>
          <w:tcPr>
            <w:tcW w:w="591" w:type="dxa"/>
          </w:tcPr>
          <w:p w14:paraId="186A221E" w14:textId="03D26A8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B08CC5C" w14:textId="0507D45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protoDescDl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B94AD80" w14:textId="763B9F1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FC5CAB2" w14:textId="24FD9EF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6AF770D5" w14:textId="2385265F" w:rsidTr="00E87A75">
        <w:trPr>
          <w:trHeight w:val="300"/>
          <w:jc w:val="center"/>
        </w:trPr>
        <w:tc>
          <w:tcPr>
            <w:tcW w:w="591" w:type="dxa"/>
          </w:tcPr>
          <w:p w14:paraId="481BDAB1" w14:textId="3A4D7DA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A02778" w14:textId="3E6F1F9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protoDescUl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016EFB9" w14:textId="68525FDC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61DC3D3" w14:textId="38522058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3B9276C6" w14:textId="49DE025C" w:rsidTr="00E87A75">
        <w:trPr>
          <w:trHeight w:val="300"/>
          <w:jc w:val="center"/>
        </w:trPr>
        <w:tc>
          <w:tcPr>
            <w:tcW w:w="591" w:type="dxa"/>
          </w:tcPr>
          <w:p w14:paraId="6CB25ED1" w14:textId="49D9795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1B09969" w14:textId="18FE3E8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tscaiInputUl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EFA18B3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tscaiInputUl</w:t>
            </w:r>
            <w:proofErr w:type="spellEnd"/>
          </w:p>
        </w:tc>
        <w:tc>
          <w:tcPr>
            <w:tcW w:w="1843" w:type="dxa"/>
          </w:tcPr>
          <w:p w14:paraId="650D5517" w14:textId="63DA8A1E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7E0F8465" w14:textId="5B073FCE" w:rsidTr="00E87A75">
        <w:trPr>
          <w:trHeight w:val="300"/>
          <w:jc w:val="center"/>
        </w:trPr>
        <w:tc>
          <w:tcPr>
            <w:tcW w:w="591" w:type="dxa"/>
          </w:tcPr>
          <w:p w14:paraId="73230F04" w14:textId="3711792B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r>
              <w:t>23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CE36B68" w14:textId="2775F41F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proofErr w:type="spellStart"/>
            <w:r w:rsidRPr="009E7E9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  <w:t>tscaiInputDl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B9C810C" w14:textId="77777777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tscaiInputDl</w:t>
            </w:r>
            <w:proofErr w:type="spellEnd"/>
          </w:p>
        </w:tc>
        <w:tc>
          <w:tcPr>
            <w:tcW w:w="1843" w:type="dxa"/>
          </w:tcPr>
          <w:p w14:paraId="4027B440" w14:textId="4893CBCF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26CE6695" w14:textId="2DF0307D" w:rsidTr="00E87A75">
        <w:trPr>
          <w:trHeight w:val="300"/>
          <w:jc w:val="center"/>
        </w:trPr>
        <w:tc>
          <w:tcPr>
            <w:tcW w:w="591" w:type="dxa"/>
          </w:tcPr>
          <w:p w14:paraId="0F8EC9F8" w14:textId="346229AF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4570B22" w14:textId="3BD9048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tscaiTimeDom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0A52D552" w14:textId="3B34718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7280F2F7" w14:textId="351015D1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21FCF970" w14:textId="0DD5A41F" w:rsidTr="00E87A75">
        <w:trPr>
          <w:trHeight w:val="300"/>
          <w:jc w:val="center"/>
        </w:trPr>
        <w:tc>
          <w:tcPr>
            <w:tcW w:w="591" w:type="dxa"/>
          </w:tcPr>
          <w:p w14:paraId="58F944F3" w14:textId="34E5E7D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423A05" w14:textId="5DA3337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capBatAdaptation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22B8AE21" w14:textId="65F45CD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5805E5B1" w14:textId="38F09875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D35087" w:rsidRPr="009E7E92" w14:paraId="29E4CE09" w14:textId="7500104E" w:rsidTr="00E87A75">
        <w:trPr>
          <w:trHeight w:val="300"/>
          <w:jc w:val="center"/>
        </w:trPr>
        <w:tc>
          <w:tcPr>
            <w:tcW w:w="591" w:type="dxa"/>
          </w:tcPr>
          <w:p w14:paraId="19CB4FEA" w14:textId="72FC88C2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0FA022D" w14:textId="00DC2D87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ddNotifCtrl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2322C93" w14:textId="6A9AE6FE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E7E6B30" w14:textId="592C91A8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D35087" w:rsidRPr="009E7E92" w14:paraId="384CE2D4" w14:textId="5D671870" w:rsidTr="00E87A75">
        <w:trPr>
          <w:trHeight w:val="300"/>
          <w:jc w:val="center"/>
        </w:trPr>
        <w:tc>
          <w:tcPr>
            <w:tcW w:w="591" w:type="dxa"/>
          </w:tcPr>
          <w:p w14:paraId="29C6ECCA" w14:textId="1EC990D7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C0EAF3" w14:textId="48C0DC0E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ddNotifCtrl2</w:t>
            </w:r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09024CE7" w14:textId="539C8945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57216158" w14:textId="5036FD4F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E87A75" w:rsidRPr="009E7E92" w14:paraId="1E5B99FC" w14:textId="1E0843F6" w:rsidTr="00E87A75">
        <w:trPr>
          <w:trHeight w:val="300"/>
          <w:jc w:val="center"/>
        </w:trPr>
        <w:tc>
          <w:tcPr>
            <w:tcW w:w="591" w:type="dxa"/>
          </w:tcPr>
          <w:p w14:paraId="15BD4C74" w14:textId="0D9BF84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8A6BF98" w14:textId="40B5B3B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disUeNotif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0112F98" w14:textId="374B049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E240584" w14:textId="775FDED3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33437155" w14:textId="6B15931D" w:rsidTr="00E87A75">
        <w:trPr>
          <w:trHeight w:val="300"/>
          <w:jc w:val="center"/>
        </w:trPr>
        <w:tc>
          <w:tcPr>
            <w:tcW w:w="591" w:type="dxa"/>
          </w:tcPr>
          <w:p w14:paraId="4EBC0026" w14:textId="56EF1963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B2F2221" w14:textId="4FDF909F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packFiltAllPrec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A3D0DB4" w14:textId="53FBFD9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5B9A42A" w14:textId="3D52D3A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54A997F5" w14:textId="15F3C191" w:rsidTr="00E87A75">
        <w:trPr>
          <w:trHeight w:val="300"/>
          <w:jc w:val="center"/>
        </w:trPr>
        <w:tc>
          <w:tcPr>
            <w:tcW w:w="591" w:type="dxa"/>
          </w:tcPr>
          <w:p w14:paraId="5C73E9F8" w14:textId="2E1C919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D5F9389" w14:textId="6C0A268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nscSuppFeats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6ABB774" w14:textId="053CFA9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3559B69" w14:textId="7EDDDB71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D35087" w:rsidRPr="009E7E92" w14:paraId="53E9328E" w14:textId="4C64675D" w:rsidTr="00E87A75">
        <w:trPr>
          <w:trHeight w:val="300"/>
          <w:jc w:val="center"/>
        </w:trPr>
        <w:tc>
          <w:tcPr>
            <w:tcW w:w="591" w:type="dxa"/>
          </w:tcPr>
          <w:p w14:paraId="206C07AF" w14:textId="4D71674F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378266" w14:textId="2FF9E251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callInfo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1924837" w14:textId="0F66B0E0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2DE299C" w14:textId="2D9B7A19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D35087" w:rsidRPr="009E7E92" w14:paraId="5DEA16CF" w14:textId="38AF34EB" w:rsidTr="00E87A75">
        <w:trPr>
          <w:trHeight w:val="300"/>
          <w:jc w:val="center"/>
        </w:trPr>
        <w:tc>
          <w:tcPr>
            <w:tcW w:w="591" w:type="dxa"/>
          </w:tcPr>
          <w:p w14:paraId="1DC38C56" w14:textId="6FA2040D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44563DA" w14:textId="1981A5D5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traffParaData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65147C1B" w14:textId="719C4D6D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48DFA28" w14:textId="690F57CD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F669AC" w:rsidRPr="009E7E92" w14:paraId="17BD9AFE" w14:textId="41B3E30A" w:rsidTr="00893F16">
        <w:trPr>
          <w:trHeight w:val="300"/>
          <w:jc w:val="center"/>
        </w:trPr>
        <w:tc>
          <w:tcPr>
            <w:tcW w:w="8217" w:type="dxa"/>
            <w:gridSpan w:val="4"/>
          </w:tcPr>
          <w:p w14:paraId="2D19C024" w14:textId="744625BF" w:rsidR="00F669AC" w:rsidRDefault="00F669AC" w:rsidP="004D7347">
            <w:pPr>
              <w:pStyle w:val="NO"/>
              <w:rPr>
                <w:lang w:val="en-IE" w:eastAsia="en-IE"/>
              </w:rPr>
            </w:pPr>
            <w:r>
              <w:rPr>
                <w:lang w:val="en-IE" w:eastAsia="en-IE"/>
              </w:rPr>
              <w:t xml:space="preserve">NOTE: The meaning of an attribute starting with </w:t>
            </w:r>
            <w:r w:rsidRPr="00B77735">
              <w:rPr>
                <w:i/>
                <w:iCs/>
                <w:lang w:val="en-IE" w:eastAsia="en-IE"/>
              </w:rPr>
              <w:t>ref i</w:t>
            </w:r>
            <w:r>
              <w:rPr>
                <w:lang w:val="en-IE" w:eastAsia="en-IE"/>
              </w:rPr>
              <w:t xml:space="preserve">s that is contains only the reference to where the information can be found.   For </w:t>
            </w:r>
            <w:proofErr w:type="gramStart"/>
            <w:r>
              <w:rPr>
                <w:lang w:val="en-IE" w:eastAsia="en-IE"/>
              </w:rPr>
              <w:t>e</w:t>
            </w:r>
            <w:proofErr w:type="spellStart"/>
            <w:r>
              <w:rPr>
                <w:iCs/>
              </w:rPr>
              <w:t>xample</w:t>
            </w:r>
            <w:proofErr w:type="spellEnd"/>
            <w:proofErr w:type="gramEnd"/>
            <w:r>
              <w:rPr>
                <w:iCs/>
              </w:rPr>
              <w:t xml:space="preserve"> the </w:t>
            </w:r>
            <w:proofErr w:type="spellStart"/>
            <w:r w:rsidRPr="00B77735">
              <w:rPr>
                <w:i/>
              </w:rPr>
              <w:t>refQoSData</w:t>
            </w:r>
            <w:proofErr w:type="spellEnd"/>
            <w:r>
              <w:rPr>
                <w:iCs/>
              </w:rPr>
              <w:t xml:space="preserve"> contains a reference to the </w:t>
            </w:r>
            <w:proofErr w:type="spellStart"/>
            <w:r w:rsidRPr="00B77735">
              <w:rPr>
                <w:i/>
              </w:rPr>
              <w:t>qosData</w:t>
            </w:r>
            <w:proofErr w:type="spellEnd"/>
            <w:r>
              <w:rPr>
                <w:iCs/>
              </w:rPr>
              <w:t xml:space="preserve"> i.e. it does not contain the </w:t>
            </w:r>
            <w:proofErr w:type="spellStart"/>
            <w:r w:rsidRPr="00B77735">
              <w:rPr>
                <w:i/>
              </w:rPr>
              <w:t>qosData</w:t>
            </w:r>
            <w:proofErr w:type="spellEnd"/>
            <w:r>
              <w:rPr>
                <w:iCs/>
              </w:rPr>
              <w:t xml:space="preserve"> itself. </w:t>
            </w:r>
          </w:p>
        </w:tc>
      </w:tr>
    </w:tbl>
    <w:p w14:paraId="51F3CEE4" w14:textId="77777777" w:rsidR="008E0568" w:rsidRDefault="008E0568">
      <w:pPr>
        <w:rPr>
          <w:iCs/>
        </w:rPr>
      </w:pPr>
    </w:p>
    <w:p w14:paraId="3B0DAF62" w14:textId="3928167F" w:rsidR="000871B3" w:rsidRDefault="000871B3">
      <w:pPr>
        <w:rPr>
          <w:iCs/>
        </w:rPr>
      </w:pPr>
      <w:r>
        <w:rPr>
          <w:iCs/>
        </w:rPr>
        <w:t xml:space="preserve">All attributes which name begins with </w:t>
      </w:r>
      <w:r w:rsidRPr="000871B3">
        <w:rPr>
          <w:i/>
        </w:rPr>
        <w:t>ref</w:t>
      </w:r>
      <w:r>
        <w:rPr>
          <w:i/>
        </w:rPr>
        <w:t xml:space="preserve"> </w:t>
      </w:r>
      <w:r>
        <w:rPr>
          <w:iCs/>
        </w:rPr>
        <w:t>needs further investigation since these attributes references a new data structure</w:t>
      </w:r>
      <w:r w:rsidR="00A600B7">
        <w:rPr>
          <w:iCs/>
        </w:rPr>
        <w:t>. This data structure may contain</w:t>
      </w:r>
      <w:r w:rsidR="00CC6B39">
        <w:rPr>
          <w:iCs/>
        </w:rPr>
        <w:t xml:space="preserve"> different </w:t>
      </w:r>
      <w:r w:rsidR="00A600B7">
        <w:rPr>
          <w:iCs/>
        </w:rPr>
        <w:t>attributes</w:t>
      </w:r>
      <w:r w:rsidR="00CC6B39">
        <w:rPr>
          <w:iCs/>
        </w:rPr>
        <w:t xml:space="preserve"> which can be ma</w:t>
      </w:r>
      <w:r w:rsidR="00D82D47">
        <w:rPr>
          <w:iCs/>
        </w:rPr>
        <w:t xml:space="preserve">naged separately. </w:t>
      </w:r>
    </w:p>
    <w:p w14:paraId="6B5EBED7" w14:textId="0182FAB6" w:rsidR="00F71AED" w:rsidRDefault="00F71AED" w:rsidP="00F71AED">
      <w:pPr>
        <w:pStyle w:val="Heading3"/>
      </w:pPr>
      <w:r>
        <w:t>3.3</w:t>
      </w:r>
      <w:r>
        <w:tab/>
        <w:t>Conclusion</w:t>
      </w:r>
    </w:p>
    <w:p w14:paraId="52026C6F" w14:textId="272ED5C5" w:rsidR="003748C7" w:rsidRDefault="003748C7">
      <w:r>
        <w:t xml:space="preserve">The tables from TS 29.512 </w:t>
      </w:r>
      <w:r w:rsidR="008E0568">
        <w:t xml:space="preserve">[5] </w:t>
      </w:r>
      <w:r>
        <w:t xml:space="preserve">and TS 28.541 </w:t>
      </w:r>
      <w:r w:rsidR="008E0568">
        <w:t xml:space="preserve">[4] </w:t>
      </w:r>
      <w:r>
        <w:t xml:space="preserve">share some common elements such as rule identification, precedence, and QoS parameters (5QI, ARP). However, TS 29.512 includes more detailed elements related to charging and service </w:t>
      </w:r>
      <w:r>
        <w:lastRenderedPageBreak/>
        <w:t>data flow handling, while TS 28.541 has additional attributes focusing on application descriptors, traffic control data, and other optional parameters for enhanced flexibility in rule definition and management .</w:t>
      </w:r>
    </w:p>
    <w:p w14:paraId="0AD7B755" w14:textId="326EB4A3" w:rsidR="0086483E" w:rsidRPr="00E93DC4" w:rsidRDefault="00E6302E" w:rsidP="00E93DC4">
      <w:pPr>
        <w:pStyle w:val="ListParagraph"/>
        <w:numPr>
          <w:ilvl w:val="0"/>
          <w:numId w:val="41"/>
        </w:numPr>
        <w:rPr>
          <w:sz w:val="18"/>
          <w:szCs w:val="18"/>
          <w:lang w:eastAsia="en-IE"/>
        </w:rPr>
      </w:pPr>
      <w:r w:rsidRPr="00E93DC4">
        <w:rPr>
          <w:iCs/>
        </w:rPr>
        <w:t xml:space="preserve">To </w:t>
      </w:r>
      <w:r w:rsidR="00B554A3" w:rsidRPr="00E93DC4">
        <w:rPr>
          <w:iCs/>
        </w:rPr>
        <w:t xml:space="preserve">reflect the </w:t>
      </w:r>
      <w:r w:rsidR="00EE4979" w:rsidRPr="00E93DC4">
        <w:rPr>
          <w:iCs/>
        </w:rPr>
        <w:t xml:space="preserve">PCC </w:t>
      </w:r>
      <w:r w:rsidR="0093245D" w:rsidRPr="00E93DC4">
        <w:rPr>
          <w:iCs/>
        </w:rPr>
        <w:t xml:space="preserve">rules from TS 29.512 </w:t>
      </w:r>
      <w:r w:rsidR="00B554A3" w:rsidRPr="00E93DC4">
        <w:rPr>
          <w:iCs/>
        </w:rPr>
        <w:t xml:space="preserve">that are currently not </w:t>
      </w:r>
      <w:r w:rsidR="0080015C" w:rsidRPr="00E93DC4">
        <w:rPr>
          <w:iCs/>
        </w:rPr>
        <w:t xml:space="preserve">defined in </w:t>
      </w:r>
      <w:r w:rsidR="00B554A3" w:rsidRPr="00E93DC4">
        <w:rPr>
          <w:iCs/>
        </w:rPr>
        <w:t>the</w:t>
      </w:r>
      <w:r w:rsidR="0080015C" w:rsidRPr="00E93DC4">
        <w:rPr>
          <w:iCs/>
        </w:rPr>
        <w:t xml:space="preserve"> </w:t>
      </w:r>
      <w:proofErr w:type="spellStart"/>
      <w:r w:rsidR="0080015C" w:rsidRPr="004D7464">
        <w:rPr>
          <w:rFonts w:ascii="Courier New" w:hAnsi="Courier New" w:cs="Courier New"/>
          <w:sz w:val="18"/>
          <w:szCs w:val="18"/>
          <w:lang w:eastAsia="en-IE"/>
        </w:rPr>
        <w:t>predefinedPccRuleSet</w:t>
      </w:r>
      <w:proofErr w:type="spellEnd"/>
      <w:r w:rsidR="0080015C" w:rsidRPr="004D7464">
        <w:rPr>
          <w:rFonts w:ascii="Courier New" w:hAnsi="Courier New" w:cs="Courier New"/>
          <w:sz w:val="18"/>
          <w:szCs w:val="18"/>
          <w:lang w:eastAsia="en-IE"/>
        </w:rPr>
        <w:t xml:space="preserve"> </w:t>
      </w:r>
      <w:r w:rsidR="0080015C" w:rsidRPr="00E93DC4">
        <w:rPr>
          <w:sz w:val="18"/>
          <w:szCs w:val="18"/>
          <w:lang w:eastAsia="en-IE"/>
        </w:rPr>
        <w:t xml:space="preserve">in TS 28.541 it is proposed to add the missing </w:t>
      </w:r>
      <w:r w:rsidR="0086483E" w:rsidRPr="00E93DC4">
        <w:rPr>
          <w:sz w:val="18"/>
          <w:szCs w:val="18"/>
          <w:lang w:eastAsia="en-IE"/>
        </w:rPr>
        <w:t>rule</w:t>
      </w:r>
      <w:r w:rsidR="002D0461" w:rsidRPr="00E93DC4">
        <w:rPr>
          <w:sz w:val="18"/>
          <w:szCs w:val="18"/>
          <w:lang w:eastAsia="en-IE"/>
        </w:rPr>
        <w:t xml:space="preserve"> attributes</w:t>
      </w:r>
      <w:r w:rsidR="0086483E" w:rsidRPr="00E93DC4">
        <w:rPr>
          <w:sz w:val="18"/>
          <w:szCs w:val="18"/>
          <w:lang w:eastAsia="en-IE"/>
        </w:rPr>
        <w:t xml:space="preserve"> to the TS 28.541. The </w:t>
      </w:r>
      <w:r w:rsidR="002D0461" w:rsidRPr="00E93DC4">
        <w:rPr>
          <w:sz w:val="18"/>
          <w:szCs w:val="18"/>
          <w:lang w:eastAsia="en-IE"/>
        </w:rPr>
        <w:t>missing attributes are shown in Table 3.4</w:t>
      </w:r>
      <w:r w:rsidR="0086483E" w:rsidRPr="00E93DC4">
        <w:rPr>
          <w:sz w:val="18"/>
          <w:szCs w:val="18"/>
          <w:lang w:eastAsia="en-IE"/>
        </w:rPr>
        <w:t xml:space="preserve">: </w:t>
      </w:r>
    </w:p>
    <w:p w14:paraId="4CDA925C" w14:textId="614A6893" w:rsidR="009B6B87" w:rsidRDefault="009B6B87" w:rsidP="009B6B87">
      <w:pPr>
        <w:pStyle w:val="TH"/>
        <w:rPr>
          <w:iCs/>
        </w:rPr>
      </w:pPr>
      <w:r>
        <w:t>Table 3.</w:t>
      </w:r>
      <w:r w:rsidR="003415CA">
        <w:t>3</w:t>
      </w:r>
      <w:r>
        <w:t xml:space="preserve">: </w:t>
      </w:r>
      <w:r w:rsidR="00917B02">
        <w:t>A</w:t>
      </w:r>
      <w:r w:rsidR="002D0461">
        <w:t xml:space="preserve">ttributes </w:t>
      </w:r>
      <w:r w:rsidR="00917B02">
        <w:t xml:space="preserve">to be added to </w:t>
      </w:r>
      <w:proofErr w:type="spellStart"/>
      <w:r w:rsidRPr="00A72E76">
        <w:rPr>
          <w:rFonts w:ascii="Courier New" w:hAnsi="Courier New" w:cs="Courier New"/>
          <w:iCs/>
        </w:rPr>
        <w:t>predefinedPCCRuleSet</w:t>
      </w:r>
      <w:proofErr w:type="spellEnd"/>
      <w:r>
        <w:rPr>
          <w:iCs/>
        </w:rPr>
        <w:t xml:space="preserve"> </w:t>
      </w:r>
    </w:p>
    <w:tbl>
      <w:tblPr>
        <w:tblW w:w="3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</w:tblGrid>
      <w:tr w:rsidR="004A2CF0" w:rsidRPr="009E7E92" w14:paraId="575AF070" w14:textId="77777777" w:rsidTr="004A2CF0">
        <w:trPr>
          <w:trHeight w:val="300"/>
          <w:jc w:val="center"/>
        </w:trPr>
        <w:tc>
          <w:tcPr>
            <w:tcW w:w="709" w:type="dxa"/>
            <w:shd w:val="clear" w:color="auto" w:fill="D0CECE" w:themeFill="background2" w:themeFillShade="E6"/>
          </w:tcPr>
          <w:p w14:paraId="28AABE94" w14:textId="77777777" w:rsidR="004A2CF0" w:rsidRPr="009E7E92" w:rsidRDefault="004A2CF0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  <w:hideMark/>
          </w:tcPr>
          <w:p w14:paraId="395DFE9F" w14:textId="0E581050" w:rsidR="004A2CF0" w:rsidRPr="009E7E92" w:rsidRDefault="0007707E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t xml:space="preserve">Missing attributes from </w:t>
            </w:r>
            <w:proofErr w:type="spellStart"/>
            <w:r w:rsidRPr="00A72E76">
              <w:rPr>
                <w:rFonts w:ascii="Courier New" w:hAnsi="Courier New" w:cs="Courier New"/>
                <w:iCs/>
              </w:rPr>
              <w:t>predefinedPCCRuleSet</w:t>
            </w:r>
            <w:proofErr w:type="spellEnd"/>
          </w:p>
        </w:tc>
      </w:tr>
      <w:tr w:rsidR="004A2CF0" w:rsidRPr="009E7E92" w14:paraId="5AD15C42" w14:textId="77777777" w:rsidTr="004A2CF0">
        <w:trPr>
          <w:trHeight w:val="300"/>
          <w:jc w:val="center"/>
        </w:trPr>
        <w:tc>
          <w:tcPr>
            <w:tcW w:w="709" w:type="dxa"/>
          </w:tcPr>
          <w:p w14:paraId="4948941A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0668F94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easRedisInd</w:t>
            </w:r>
            <w:proofErr w:type="spellEnd"/>
          </w:p>
        </w:tc>
      </w:tr>
      <w:tr w:rsidR="004A2CF0" w:rsidRPr="009E7E92" w14:paraId="141161B9" w14:textId="77777777" w:rsidTr="004A2CF0">
        <w:trPr>
          <w:trHeight w:val="300"/>
          <w:jc w:val="center"/>
        </w:trPr>
        <w:tc>
          <w:tcPr>
            <w:tcW w:w="709" w:type="dxa"/>
          </w:tcPr>
          <w:p w14:paraId="4A738002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C02A691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protoDescDl</w:t>
            </w:r>
            <w:proofErr w:type="spellEnd"/>
          </w:p>
        </w:tc>
      </w:tr>
      <w:tr w:rsidR="004A2CF0" w:rsidRPr="009E7E92" w14:paraId="54C2FC5A" w14:textId="77777777" w:rsidTr="004A2CF0">
        <w:trPr>
          <w:trHeight w:val="300"/>
          <w:jc w:val="center"/>
        </w:trPr>
        <w:tc>
          <w:tcPr>
            <w:tcW w:w="709" w:type="dxa"/>
          </w:tcPr>
          <w:p w14:paraId="79DEC46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222A213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protoDescUl</w:t>
            </w:r>
            <w:proofErr w:type="spellEnd"/>
          </w:p>
        </w:tc>
      </w:tr>
      <w:tr w:rsidR="004A2CF0" w:rsidRPr="009E7E92" w14:paraId="478870AE" w14:textId="77777777" w:rsidTr="004A2CF0">
        <w:trPr>
          <w:trHeight w:val="300"/>
          <w:jc w:val="center"/>
        </w:trPr>
        <w:tc>
          <w:tcPr>
            <w:tcW w:w="709" w:type="dxa"/>
          </w:tcPr>
          <w:p w14:paraId="381B3542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6D6EDE3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tscaiTimeDom</w:t>
            </w:r>
            <w:proofErr w:type="spellEnd"/>
          </w:p>
        </w:tc>
      </w:tr>
      <w:tr w:rsidR="004A2CF0" w:rsidRPr="009E7E92" w14:paraId="4F6B67F3" w14:textId="77777777" w:rsidTr="004A2CF0">
        <w:trPr>
          <w:trHeight w:val="300"/>
          <w:jc w:val="center"/>
        </w:trPr>
        <w:tc>
          <w:tcPr>
            <w:tcW w:w="709" w:type="dxa"/>
          </w:tcPr>
          <w:p w14:paraId="5857AFE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7052CC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capBatAdaptation</w:t>
            </w:r>
            <w:proofErr w:type="spellEnd"/>
          </w:p>
        </w:tc>
      </w:tr>
      <w:tr w:rsidR="004A2CF0" w:rsidRPr="009E7E92" w14:paraId="6369D985" w14:textId="77777777" w:rsidTr="004A2CF0">
        <w:trPr>
          <w:trHeight w:val="300"/>
          <w:jc w:val="center"/>
        </w:trPr>
        <w:tc>
          <w:tcPr>
            <w:tcW w:w="709" w:type="dxa"/>
          </w:tcPr>
          <w:p w14:paraId="006D028A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1072007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disUeNotif</w:t>
            </w:r>
            <w:proofErr w:type="spellEnd"/>
          </w:p>
        </w:tc>
      </w:tr>
      <w:tr w:rsidR="004A2CF0" w:rsidRPr="009E7E92" w14:paraId="052D09BD" w14:textId="77777777" w:rsidTr="004A2CF0">
        <w:trPr>
          <w:trHeight w:val="300"/>
          <w:jc w:val="center"/>
        </w:trPr>
        <w:tc>
          <w:tcPr>
            <w:tcW w:w="709" w:type="dxa"/>
          </w:tcPr>
          <w:p w14:paraId="6ECAAD90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715CE1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packFiltAllPrec</w:t>
            </w:r>
            <w:proofErr w:type="spellEnd"/>
          </w:p>
        </w:tc>
      </w:tr>
      <w:tr w:rsidR="004A2CF0" w:rsidRPr="009E7E92" w14:paraId="787E721E" w14:textId="77777777" w:rsidTr="004A2CF0">
        <w:trPr>
          <w:trHeight w:val="300"/>
          <w:jc w:val="center"/>
        </w:trPr>
        <w:tc>
          <w:tcPr>
            <w:tcW w:w="709" w:type="dxa"/>
          </w:tcPr>
          <w:p w14:paraId="2BDB3BED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496C9A5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nscSuppFeats</w:t>
            </w:r>
            <w:proofErr w:type="spellEnd"/>
          </w:p>
        </w:tc>
      </w:tr>
    </w:tbl>
    <w:p w14:paraId="372A3E19" w14:textId="77777777" w:rsidR="00426FEE" w:rsidRDefault="00426FEE" w:rsidP="00E93DC4">
      <w:pPr>
        <w:ind w:left="284"/>
      </w:pPr>
    </w:p>
    <w:p w14:paraId="1709CD1F" w14:textId="2B034EAC" w:rsidR="00273112" w:rsidRDefault="00E93DC4" w:rsidP="00E93DC4">
      <w:pPr>
        <w:ind w:left="284"/>
      </w:pPr>
      <w:r w:rsidRPr="00E93DC4">
        <w:t>-</w:t>
      </w:r>
      <w:r w:rsidRPr="00E93DC4">
        <w:tab/>
        <w:t>T</w:t>
      </w:r>
      <w:r w:rsidR="004D7464">
        <w:t>he</w:t>
      </w:r>
      <w:r w:rsidRPr="00E93DC4">
        <w:t xml:space="preserve"> </w:t>
      </w:r>
      <w:r w:rsidR="00426FEE">
        <w:t xml:space="preserve">handling of attributes starting with </w:t>
      </w:r>
      <w:r w:rsidR="00426FEE" w:rsidRPr="00426FEE">
        <w:rPr>
          <w:i/>
          <w:iCs/>
        </w:rPr>
        <w:t xml:space="preserve">ref </w:t>
      </w:r>
      <w:r w:rsidR="00426FEE">
        <w:t xml:space="preserve">needs a separate discussion. Which is </w:t>
      </w:r>
      <w:r w:rsidR="000245E3">
        <w:t xml:space="preserve">independent of adding the other missing attributes. </w:t>
      </w:r>
    </w:p>
    <w:p w14:paraId="6E0EE478" w14:textId="0E6700AE" w:rsidR="00273112" w:rsidRDefault="00273112" w:rsidP="00273112">
      <w:pPr>
        <w:pStyle w:val="TH"/>
        <w:rPr>
          <w:iCs/>
        </w:rPr>
      </w:pPr>
      <w:r>
        <w:t>Table 3.</w:t>
      </w:r>
      <w:r w:rsidR="003415CA">
        <w:t>4</w:t>
      </w:r>
      <w:r>
        <w:t xml:space="preserve">: Refenced attributes 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55"/>
      </w:tblGrid>
      <w:tr w:rsidR="00273112" w:rsidRPr="009E7E92" w14:paraId="03A04EFD" w14:textId="77777777" w:rsidTr="00D4287F">
        <w:trPr>
          <w:trHeight w:val="300"/>
          <w:jc w:val="center"/>
        </w:trPr>
        <w:tc>
          <w:tcPr>
            <w:tcW w:w="709" w:type="dxa"/>
            <w:shd w:val="clear" w:color="auto" w:fill="D0CECE" w:themeFill="background2" w:themeFillShade="E6"/>
          </w:tcPr>
          <w:p w14:paraId="4C5FB100" w14:textId="77777777" w:rsidR="00273112" w:rsidRPr="009E7E92" w:rsidRDefault="00273112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3255" w:type="dxa"/>
            <w:shd w:val="clear" w:color="auto" w:fill="D0CECE" w:themeFill="background2" w:themeFillShade="E6"/>
            <w:vAlign w:val="center"/>
            <w:hideMark/>
          </w:tcPr>
          <w:p w14:paraId="0E162BF0" w14:textId="39AD0120" w:rsidR="00273112" w:rsidRPr="009E7E92" w:rsidRDefault="00D4287F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containing references</w:t>
            </w:r>
          </w:p>
        </w:tc>
      </w:tr>
      <w:tr w:rsidR="005B08F1" w:rsidRPr="009E7E92" w14:paraId="1EEA5CBB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0CC76BFE" w14:textId="18B9418D" w:rsidR="005B08F1" w:rsidRDefault="00CD45FD" w:rsidP="005B08F1">
            <w:pPr>
              <w:spacing w:after="0"/>
            </w:pPr>
            <w:r>
              <w:t>11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986AEBD" w14:textId="5854AFC5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refQosData</w:t>
            </w:r>
            <w:proofErr w:type="spellEnd"/>
          </w:p>
        </w:tc>
      </w:tr>
      <w:tr w:rsidR="005B08F1" w:rsidRPr="009E7E92" w14:paraId="6D313FCB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18D6DF5D" w14:textId="276DF19E" w:rsidR="005B08F1" w:rsidRDefault="00CD45FD" w:rsidP="005B08F1">
            <w:pPr>
              <w:spacing w:after="0"/>
            </w:pPr>
            <w:r>
              <w:t>12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643AC2F" w14:textId="43E8074F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refAltQosParams</w:t>
            </w:r>
            <w:proofErr w:type="spellEnd"/>
          </w:p>
        </w:tc>
      </w:tr>
      <w:tr w:rsidR="005B08F1" w:rsidRPr="009E7E92" w14:paraId="40561F1F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414BCFD3" w14:textId="2D86EE60" w:rsidR="005B08F1" w:rsidRDefault="00CD45FD" w:rsidP="005B08F1">
            <w:pPr>
              <w:spacing w:after="0"/>
            </w:pPr>
            <w:r>
              <w:t>13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470A427" w14:textId="376D4D5F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refTcData</w:t>
            </w:r>
            <w:proofErr w:type="spellEnd"/>
          </w:p>
        </w:tc>
      </w:tr>
      <w:tr w:rsidR="00273112" w:rsidRPr="009E7E92" w14:paraId="2267A4D1" w14:textId="77777777" w:rsidTr="00D4287F">
        <w:trPr>
          <w:trHeight w:val="300"/>
          <w:jc w:val="center"/>
        </w:trPr>
        <w:tc>
          <w:tcPr>
            <w:tcW w:w="709" w:type="dxa"/>
          </w:tcPr>
          <w:p w14:paraId="64AF93AF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14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3EC18DBF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refChgData</w:t>
            </w:r>
            <w:proofErr w:type="spellEnd"/>
          </w:p>
        </w:tc>
      </w:tr>
      <w:tr w:rsidR="00273112" w:rsidRPr="009E7E92" w14:paraId="54E2F296" w14:textId="77777777" w:rsidTr="00D4287F">
        <w:trPr>
          <w:trHeight w:val="300"/>
          <w:jc w:val="center"/>
        </w:trPr>
        <w:tc>
          <w:tcPr>
            <w:tcW w:w="709" w:type="dxa"/>
          </w:tcPr>
          <w:p w14:paraId="7D2AA3E3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15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67DE43FB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refChgN3gData</w:t>
            </w:r>
          </w:p>
        </w:tc>
      </w:tr>
      <w:tr w:rsidR="00273112" w:rsidRPr="009E7E92" w14:paraId="0FFAD4AC" w14:textId="77777777" w:rsidTr="00D4287F">
        <w:trPr>
          <w:trHeight w:val="300"/>
          <w:jc w:val="center"/>
        </w:trPr>
        <w:tc>
          <w:tcPr>
            <w:tcW w:w="709" w:type="dxa"/>
          </w:tcPr>
          <w:p w14:paraId="21814EBE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16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78B6983A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refUmData</w:t>
            </w:r>
            <w:proofErr w:type="spellEnd"/>
          </w:p>
        </w:tc>
      </w:tr>
      <w:tr w:rsidR="00273112" w:rsidRPr="009E7E92" w14:paraId="2E0A5235" w14:textId="77777777" w:rsidTr="00D4287F">
        <w:trPr>
          <w:trHeight w:val="300"/>
          <w:jc w:val="center"/>
        </w:trPr>
        <w:tc>
          <w:tcPr>
            <w:tcW w:w="709" w:type="dxa"/>
          </w:tcPr>
          <w:p w14:paraId="24BD77AB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17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13A4A2E8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refUmN3gData</w:t>
            </w:r>
          </w:p>
        </w:tc>
      </w:tr>
      <w:tr w:rsidR="009D7069" w:rsidRPr="009E7E92" w14:paraId="7192B691" w14:textId="77777777" w:rsidTr="00D4287F">
        <w:trPr>
          <w:trHeight w:val="300"/>
          <w:jc w:val="center"/>
        </w:trPr>
        <w:tc>
          <w:tcPr>
            <w:tcW w:w="709" w:type="dxa"/>
          </w:tcPr>
          <w:p w14:paraId="7611DD93" w14:textId="48113DFA" w:rsidR="009D7069" w:rsidRDefault="009D7069" w:rsidP="001F47B9">
            <w:pPr>
              <w:spacing w:after="0"/>
            </w:pPr>
            <w:r>
              <w:t>18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66E53D4" w14:textId="3D01CA5C" w:rsidR="009D7069" w:rsidRPr="009E7E92" w:rsidRDefault="009D7069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refCondData</w:t>
            </w:r>
            <w:proofErr w:type="spellEnd"/>
          </w:p>
        </w:tc>
      </w:tr>
    </w:tbl>
    <w:p w14:paraId="4B989211" w14:textId="2D50FD15" w:rsidR="005C0905" w:rsidRDefault="000245E3" w:rsidP="00E93DC4">
      <w:pPr>
        <w:ind w:left="284"/>
      </w:pPr>
      <w:r>
        <w:t xml:space="preserve"> </w:t>
      </w:r>
      <w:r w:rsidR="00426FEE">
        <w:t xml:space="preserve"> </w:t>
      </w:r>
    </w:p>
    <w:p w14:paraId="4388A0D5" w14:textId="42E0F80B" w:rsidR="006C4767" w:rsidRPr="006C4767" w:rsidRDefault="0060184C" w:rsidP="006C4767">
      <w:pPr>
        <w:pStyle w:val="Heading3"/>
      </w:pPr>
      <w:r>
        <w:t>3.4</w:t>
      </w:r>
      <w:r>
        <w:tab/>
      </w:r>
      <w:r w:rsidR="00573C47">
        <w:t>Recommendation</w:t>
      </w:r>
    </w:p>
    <w:p w14:paraId="0355E716" w14:textId="1DE95EC5" w:rsidR="00E6302E" w:rsidRDefault="00EC1D39">
      <w:pPr>
        <w:rPr>
          <w:iCs/>
        </w:rPr>
      </w:pPr>
      <w:r>
        <w:rPr>
          <w:iCs/>
        </w:rPr>
        <w:t xml:space="preserve">1) </w:t>
      </w:r>
      <w:r w:rsidR="006C4767">
        <w:rPr>
          <w:iCs/>
        </w:rPr>
        <w:t xml:space="preserve">The </w:t>
      </w:r>
      <w:r w:rsidR="00573C47">
        <w:rPr>
          <w:iCs/>
        </w:rPr>
        <w:t xml:space="preserve">recommended solution is to submit the CR’s to SA5 meeting for the </w:t>
      </w:r>
      <w:r w:rsidR="00EE2ED3">
        <w:rPr>
          <w:iCs/>
        </w:rPr>
        <w:t>required updates to TS 28.541.</w:t>
      </w:r>
    </w:p>
    <w:p w14:paraId="334F3C98" w14:textId="1E7D056D" w:rsidR="00EE2ED3" w:rsidRDefault="00EE2ED3" w:rsidP="00573C47">
      <w:pPr>
        <w:ind w:left="284"/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Rel-19 CR 28.541 Align </w:t>
      </w:r>
      <w:proofErr w:type="spellStart"/>
      <w:r w:rsidRPr="00B32E32">
        <w:rPr>
          <w:rFonts w:ascii="Courier New" w:hAnsi="Courier New" w:cs="Courier New"/>
          <w:sz w:val="18"/>
          <w:szCs w:val="18"/>
          <w:lang w:eastAsia="en-IE"/>
        </w:rPr>
        <w:t>predefinedPccRuleSet</w:t>
      </w:r>
      <w:proofErr w:type="spellEnd"/>
      <w:r w:rsidRPr="00B32E32">
        <w:rPr>
          <w:rFonts w:ascii="Courier New" w:hAnsi="Courier New" w:cs="Courier New"/>
          <w:sz w:val="18"/>
          <w:szCs w:val="18"/>
          <w:lang w:eastAsia="en-IE"/>
        </w:rPr>
        <w:t xml:space="preserve"> </w:t>
      </w:r>
      <w:r>
        <w:rPr>
          <w:sz w:val="18"/>
          <w:szCs w:val="18"/>
          <w:lang w:eastAsia="en-IE"/>
        </w:rPr>
        <w:t xml:space="preserve">attributes with the definitions in TS 29.512 (category </w:t>
      </w:r>
      <w:r w:rsidR="00CD7437">
        <w:rPr>
          <w:sz w:val="18"/>
          <w:szCs w:val="18"/>
          <w:lang w:eastAsia="en-IE"/>
        </w:rPr>
        <w:t>F</w:t>
      </w:r>
      <w:r>
        <w:rPr>
          <w:sz w:val="18"/>
          <w:szCs w:val="18"/>
          <w:lang w:eastAsia="en-IE"/>
        </w:rPr>
        <w:t>)</w:t>
      </w:r>
    </w:p>
    <w:p w14:paraId="254C5189" w14:textId="659FCEFE" w:rsidR="00917B02" w:rsidRDefault="00EC1D39" w:rsidP="00917B02">
      <w:pPr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2) </w:t>
      </w:r>
      <w:r w:rsidR="00D30946">
        <w:rPr>
          <w:sz w:val="18"/>
          <w:szCs w:val="18"/>
          <w:lang w:eastAsia="en-IE"/>
        </w:rPr>
        <w:t xml:space="preserve">Continue the discussion on </w:t>
      </w:r>
      <w:r w:rsidR="00D30946">
        <w:t xml:space="preserve">attributes starting with </w:t>
      </w:r>
      <w:r w:rsidR="00D30946" w:rsidRPr="00426FEE">
        <w:rPr>
          <w:i/>
          <w:iCs/>
        </w:rPr>
        <w:t>ref</w:t>
      </w:r>
      <w:r>
        <w:rPr>
          <w:i/>
          <w:iCs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70AECDC" w14:textId="156DB457" w:rsidR="00A72E76" w:rsidRPr="00A72E76" w:rsidRDefault="00573C47" w:rsidP="0060184C">
      <w:pPr>
        <w:pStyle w:val="EditorsNote"/>
        <w:ind w:left="0" w:firstLine="0"/>
      </w:pPr>
      <w:r w:rsidRPr="0060184C">
        <w:rPr>
          <w:iCs/>
          <w:color w:val="auto"/>
        </w:rPr>
        <w:t xml:space="preserve">The group is asked </w:t>
      </w:r>
      <w:r w:rsidR="0060184C">
        <w:rPr>
          <w:iCs/>
          <w:color w:val="auto"/>
        </w:rPr>
        <w:t xml:space="preserve">to </w:t>
      </w:r>
      <w:r w:rsidRPr="0060184C">
        <w:rPr>
          <w:iCs/>
          <w:color w:val="auto"/>
        </w:rPr>
        <w:t>endor</w:t>
      </w:r>
      <w:r w:rsidR="0060184C">
        <w:rPr>
          <w:iCs/>
          <w:color w:val="auto"/>
        </w:rPr>
        <w:t>s</w:t>
      </w:r>
      <w:r w:rsidRPr="0060184C">
        <w:rPr>
          <w:iCs/>
          <w:color w:val="auto"/>
        </w:rPr>
        <w:t xml:space="preserve">e the recommendation </w:t>
      </w:r>
      <w:r w:rsidR="0060184C">
        <w:rPr>
          <w:iCs/>
          <w:color w:val="auto"/>
        </w:rPr>
        <w:t>in 3.4.</w:t>
      </w:r>
    </w:p>
    <w:sectPr w:rsidR="00A72E76" w:rsidRPr="00A72E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10FF5" w14:textId="77777777" w:rsidR="00793500" w:rsidRDefault="00793500">
      <w:r>
        <w:separator/>
      </w:r>
    </w:p>
  </w:endnote>
  <w:endnote w:type="continuationSeparator" w:id="0">
    <w:p w14:paraId="5091081B" w14:textId="77777777" w:rsidR="00793500" w:rsidRDefault="00793500">
      <w:r>
        <w:continuationSeparator/>
      </w:r>
    </w:p>
  </w:endnote>
  <w:endnote w:type="continuationNotice" w:id="1">
    <w:p w14:paraId="3D9B5BA9" w14:textId="77777777" w:rsidR="00793500" w:rsidRDefault="007935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7708" w14:textId="77777777" w:rsidR="00793500" w:rsidRDefault="00793500">
      <w:r>
        <w:separator/>
      </w:r>
    </w:p>
  </w:footnote>
  <w:footnote w:type="continuationSeparator" w:id="0">
    <w:p w14:paraId="4AF13A32" w14:textId="77777777" w:rsidR="00793500" w:rsidRDefault="00793500">
      <w:r>
        <w:continuationSeparator/>
      </w:r>
    </w:p>
  </w:footnote>
  <w:footnote w:type="continuationNotice" w:id="1">
    <w:p w14:paraId="2C4C1371" w14:textId="77777777" w:rsidR="00793500" w:rsidRDefault="007935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005D67"/>
    <w:multiLevelType w:val="multilevel"/>
    <w:tmpl w:val="EBF6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E4FA3"/>
    <w:multiLevelType w:val="multilevel"/>
    <w:tmpl w:val="C784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725C3D"/>
    <w:multiLevelType w:val="multilevel"/>
    <w:tmpl w:val="ABA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884E9F"/>
    <w:multiLevelType w:val="multilevel"/>
    <w:tmpl w:val="BD7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717B3C"/>
    <w:multiLevelType w:val="multilevel"/>
    <w:tmpl w:val="F3DA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1904BB6"/>
    <w:multiLevelType w:val="multilevel"/>
    <w:tmpl w:val="9CCE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161466"/>
    <w:multiLevelType w:val="multilevel"/>
    <w:tmpl w:val="8436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24344"/>
    <w:multiLevelType w:val="multilevel"/>
    <w:tmpl w:val="8E5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E17D4D"/>
    <w:multiLevelType w:val="multilevel"/>
    <w:tmpl w:val="AF60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936CC"/>
    <w:multiLevelType w:val="multilevel"/>
    <w:tmpl w:val="E96EC472"/>
    <w:lvl w:ilvl="0">
      <w:start w:val="3"/>
      <w:numFmt w:val="decimal"/>
      <w:lvlText w:val="%1"/>
      <w:lvlJc w:val="left"/>
      <w:pPr>
        <w:ind w:left="720" w:hanging="720"/>
      </w:pPr>
      <w:rPr>
        <w:rFonts w:hAnsi="Symbo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Ansi="Symbo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Ansi="Symbol" w:hint="default"/>
      </w:rPr>
    </w:lvl>
  </w:abstractNum>
  <w:abstractNum w:abstractNumId="27" w15:restartNumberingAfterBreak="0">
    <w:nsid w:val="49156646"/>
    <w:multiLevelType w:val="multilevel"/>
    <w:tmpl w:val="A418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B7C5C4B"/>
    <w:multiLevelType w:val="multilevel"/>
    <w:tmpl w:val="EA4E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68030A"/>
    <w:multiLevelType w:val="hybridMultilevel"/>
    <w:tmpl w:val="2DEC2F6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E7FA8"/>
    <w:multiLevelType w:val="hybridMultilevel"/>
    <w:tmpl w:val="BFFA7570"/>
    <w:lvl w:ilvl="0" w:tplc="AD10CC3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058CB"/>
    <w:multiLevelType w:val="multilevel"/>
    <w:tmpl w:val="6356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153A77"/>
    <w:multiLevelType w:val="multilevel"/>
    <w:tmpl w:val="2A8A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AD2EE4"/>
    <w:multiLevelType w:val="multilevel"/>
    <w:tmpl w:val="540A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624C8F"/>
    <w:multiLevelType w:val="multilevel"/>
    <w:tmpl w:val="C1DE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CB7ACE"/>
    <w:multiLevelType w:val="multilevel"/>
    <w:tmpl w:val="101C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3"/>
  </w:num>
  <w:num w:numId="5" w16cid:durableId="1994068038">
    <w:abstractNumId w:val="22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38"/>
  </w:num>
  <w:num w:numId="9" w16cid:durableId="1545214639">
    <w:abstractNumId w:val="29"/>
  </w:num>
  <w:num w:numId="10" w16cid:durableId="1892770269">
    <w:abstractNumId w:val="34"/>
  </w:num>
  <w:num w:numId="11" w16cid:durableId="425468940">
    <w:abstractNumId w:val="19"/>
  </w:num>
  <w:num w:numId="12" w16cid:durableId="517233168">
    <w:abstractNumId w:val="2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136622">
    <w:abstractNumId w:val="14"/>
  </w:num>
  <w:num w:numId="24" w16cid:durableId="1655452146">
    <w:abstractNumId w:val="25"/>
  </w:num>
  <w:num w:numId="25" w16cid:durableId="1016619541">
    <w:abstractNumId w:val="30"/>
  </w:num>
  <w:num w:numId="26" w16cid:durableId="480539715">
    <w:abstractNumId w:val="27"/>
  </w:num>
  <w:num w:numId="27" w16cid:durableId="1908684006">
    <w:abstractNumId w:val="20"/>
  </w:num>
  <w:num w:numId="28" w16cid:durableId="596593885">
    <w:abstractNumId w:val="17"/>
  </w:num>
  <w:num w:numId="29" w16cid:durableId="1933589017">
    <w:abstractNumId w:val="37"/>
  </w:num>
  <w:num w:numId="30" w16cid:durableId="487477097">
    <w:abstractNumId w:val="39"/>
  </w:num>
  <w:num w:numId="31" w16cid:durableId="1088304547">
    <w:abstractNumId w:val="18"/>
  </w:num>
  <w:num w:numId="32" w16cid:durableId="2094933077">
    <w:abstractNumId w:val="15"/>
  </w:num>
  <w:num w:numId="33" w16cid:durableId="414127620">
    <w:abstractNumId w:val="36"/>
  </w:num>
  <w:num w:numId="34" w16cid:durableId="1144587722">
    <w:abstractNumId w:val="33"/>
  </w:num>
  <w:num w:numId="35" w16cid:durableId="1001202020">
    <w:abstractNumId w:val="35"/>
  </w:num>
  <w:num w:numId="36" w16cid:durableId="754597369">
    <w:abstractNumId w:val="24"/>
  </w:num>
  <w:num w:numId="37" w16cid:durableId="1055928841">
    <w:abstractNumId w:val="11"/>
  </w:num>
  <w:num w:numId="38" w16cid:durableId="953437699">
    <w:abstractNumId w:val="21"/>
  </w:num>
  <w:num w:numId="39" w16cid:durableId="1802649323">
    <w:abstractNumId w:val="26"/>
  </w:num>
  <w:num w:numId="40" w16cid:durableId="839080115">
    <w:abstractNumId w:val="31"/>
  </w:num>
  <w:num w:numId="41" w16cid:durableId="90552680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47EB"/>
    <w:rsid w:val="00004CBC"/>
    <w:rsid w:val="0000657A"/>
    <w:rsid w:val="000066D6"/>
    <w:rsid w:val="00012515"/>
    <w:rsid w:val="00013F4C"/>
    <w:rsid w:val="00014903"/>
    <w:rsid w:val="000170DB"/>
    <w:rsid w:val="000230A3"/>
    <w:rsid w:val="000245E3"/>
    <w:rsid w:val="00044033"/>
    <w:rsid w:val="00046389"/>
    <w:rsid w:val="0005336A"/>
    <w:rsid w:val="0006013D"/>
    <w:rsid w:val="00062632"/>
    <w:rsid w:val="00064435"/>
    <w:rsid w:val="00065E87"/>
    <w:rsid w:val="00066FD7"/>
    <w:rsid w:val="0007325B"/>
    <w:rsid w:val="00074722"/>
    <w:rsid w:val="00075042"/>
    <w:rsid w:val="00076C02"/>
    <w:rsid w:val="0007707E"/>
    <w:rsid w:val="00077334"/>
    <w:rsid w:val="00077770"/>
    <w:rsid w:val="0008083D"/>
    <w:rsid w:val="000819D8"/>
    <w:rsid w:val="00084714"/>
    <w:rsid w:val="00085D0B"/>
    <w:rsid w:val="000871B3"/>
    <w:rsid w:val="000908B8"/>
    <w:rsid w:val="00090E75"/>
    <w:rsid w:val="000934A6"/>
    <w:rsid w:val="00096F92"/>
    <w:rsid w:val="000A2C6C"/>
    <w:rsid w:val="000A4660"/>
    <w:rsid w:val="000A7EDB"/>
    <w:rsid w:val="000A7EDE"/>
    <w:rsid w:val="000C1EE3"/>
    <w:rsid w:val="000C2A53"/>
    <w:rsid w:val="000C5347"/>
    <w:rsid w:val="000D1B5B"/>
    <w:rsid w:val="000D2FB0"/>
    <w:rsid w:val="000D5B8E"/>
    <w:rsid w:val="000D70EA"/>
    <w:rsid w:val="000D766C"/>
    <w:rsid w:val="000E626A"/>
    <w:rsid w:val="000F2518"/>
    <w:rsid w:val="000F3C89"/>
    <w:rsid w:val="00103388"/>
    <w:rsid w:val="0010401F"/>
    <w:rsid w:val="00105C0E"/>
    <w:rsid w:val="00107110"/>
    <w:rsid w:val="00112B75"/>
    <w:rsid w:val="00112FC3"/>
    <w:rsid w:val="00114D14"/>
    <w:rsid w:val="00115B09"/>
    <w:rsid w:val="0011636F"/>
    <w:rsid w:val="001209C0"/>
    <w:rsid w:val="00123808"/>
    <w:rsid w:val="0012556F"/>
    <w:rsid w:val="0012754E"/>
    <w:rsid w:val="00131E23"/>
    <w:rsid w:val="00132028"/>
    <w:rsid w:val="001343B4"/>
    <w:rsid w:val="00134C69"/>
    <w:rsid w:val="00135DA2"/>
    <w:rsid w:val="0014217F"/>
    <w:rsid w:val="001428B9"/>
    <w:rsid w:val="00146767"/>
    <w:rsid w:val="001503DB"/>
    <w:rsid w:val="00150D31"/>
    <w:rsid w:val="00152D67"/>
    <w:rsid w:val="00154716"/>
    <w:rsid w:val="00154B62"/>
    <w:rsid w:val="001551F7"/>
    <w:rsid w:val="00171F24"/>
    <w:rsid w:val="00173B0A"/>
    <w:rsid w:val="00173FA3"/>
    <w:rsid w:val="00177827"/>
    <w:rsid w:val="00184B6F"/>
    <w:rsid w:val="00184D70"/>
    <w:rsid w:val="001861E5"/>
    <w:rsid w:val="00186A38"/>
    <w:rsid w:val="00192D71"/>
    <w:rsid w:val="0019530D"/>
    <w:rsid w:val="001969DA"/>
    <w:rsid w:val="00197930"/>
    <w:rsid w:val="001A52C2"/>
    <w:rsid w:val="001A53DC"/>
    <w:rsid w:val="001A5A96"/>
    <w:rsid w:val="001A6031"/>
    <w:rsid w:val="001B0600"/>
    <w:rsid w:val="001B1652"/>
    <w:rsid w:val="001B42E8"/>
    <w:rsid w:val="001C0D63"/>
    <w:rsid w:val="001C1699"/>
    <w:rsid w:val="001C3EC8"/>
    <w:rsid w:val="001C46B1"/>
    <w:rsid w:val="001D06AA"/>
    <w:rsid w:val="001D166D"/>
    <w:rsid w:val="001D2BD4"/>
    <w:rsid w:val="001D4258"/>
    <w:rsid w:val="001D6911"/>
    <w:rsid w:val="001E082C"/>
    <w:rsid w:val="001E2393"/>
    <w:rsid w:val="001E4833"/>
    <w:rsid w:val="001E4A99"/>
    <w:rsid w:val="001E4C0E"/>
    <w:rsid w:val="001E559A"/>
    <w:rsid w:val="001E5D7F"/>
    <w:rsid w:val="001F23AD"/>
    <w:rsid w:val="001F2B13"/>
    <w:rsid w:val="001F3F28"/>
    <w:rsid w:val="001F55FE"/>
    <w:rsid w:val="001F6B08"/>
    <w:rsid w:val="001F6F19"/>
    <w:rsid w:val="00201947"/>
    <w:rsid w:val="00201B9F"/>
    <w:rsid w:val="002023EC"/>
    <w:rsid w:val="0020272E"/>
    <w:rsid w:val="0020395B"/>
    <w:rsid w:val="002046CB"/>
    <w:rsid w:val="00204DC9"/>
    <w:rsid w:val="00206219"/>
    <w:rsid w:val="002062C0"/>
    <w:rsid w:val="00211484"/>
    <w:rsid w:val="00212C47"/>
    <w:rsid w:val="00212CDF"/>
    <w:rsid w:val="00213AF3"/>
    <w:rsid w:val="00214311"/>
    <w:rsid w:val="00215130"/>
    <w:rsid w:val="002166FA"/>
    <w:rsid w:val="00217A4B"/>
    <w:rsid w:val="00217C7C"/>
    <w:rsid w:val="00223786"/>
    <w:rsid w:val="00225BD4"/>
    <w:rsid w:val="002269F1"/>
    <w:rsid w:val="002278FB"/>
    <w:rsid w:val="00230002"/>
    <w:rsid w:val="0023174B"/>
    <w:rsid w:val="00232131"/>
    <w:rsid w:val="0023451E"/>
    <w:rsid w:val="002371B3"/>
    <w:rsid w:val="00244C9A"/>
    <w:rsid w:val="00247184"/>
    <w:rsid w:val="00247216"/>
    <w:rsid w:val="00254E95"/>
    <w:rsid w:val="00264D98"/>
    <w:rsid w:val="00264E4A"/>
    <w:rsid w:val="00266700"/>
    <w:rsid w:val="00270622"/>
    <w:rsid w:val="00273112"/>
    <w:rsid w:val="00274477"/>
    <w:rsid w:val="00281229"/>
    <w:rsid w:val="002817CE"/>
    <w:rsid w:val="0028292C"/>
    <w:rsid w:val="00290BD5"/>
    <w:rsid w:val="002938AF"/>
    <w:rsid w:val="0029767F"/>
    <w:rsid w:val="002A1857"/>
    <w:rsid w:val="002A4823"/>
    <w:rsid w:val="002B5230"/>
    <w:rsid w:val="002B6FDB"/>
    <w:rsid w:val="002C0714"/>
    <w:rsid w:val="002C7F38"/>
    <w:rsid w:val="002D0461"/>
    <w:rsid w:val="002D12CB"/>
    <w:rsid w:val="002D1924"/>
    <w:rsid w:val="002D6330"/>
    <w:rsid w:val="002D7796"/>
    <w:rsid w:val="002E1489"/>
    <w:rsid w:val="002F11C0"/>
    <w:rsid w:val="002F7F30"/>
    <w:rsid w:val="0030004B"/>
    <w:rsid w:val="0030023C"/>
    <w:rsid w:val="003004FE"/>
    <w:rsid w:val="00300995"/>
    <w:rsid w:val="00301C0E"/>
    <w:rsid w:val="00304E53"/>
    <w:rsid w:val="0030628A"/>
    <w:rsid w:val="00310A47"/>
    <w:rsid w:val="00312307"/>
    <w:rsid w:val="00315522"/>
    <w:rsid w:val="003216EF"/>
    <w:rsid w:val="003277AE"/>
    <w:rsid w:val="0033499C"/>
    <w:rsid w:val="003356F2"/>
    <w:rsid w:val="00336929"/>
    <w:rsid w:val="003415CA"/>
    <w:rsid w:val="00344112"/>
    <w:rsid w:val="0034640E"/>
    <w:rsid w:val="00347C6C"/>
    <w:rsid w:val="0035122B"/>
    <w:rsid w:val="0035161A"/>
    <w:rsid w:val="00353451"/>
    <w:rsid w:val="00354F6C"/>
    <w:rsid w:val="003612BE"/>
    <w:rsid w:val="00361DE9"/>
    <w:rsid w:val="00365588"/>
    <w:rsid w:val="00365672"/>
    <w:rsid w:val="00371032"/>
    <w:rsid w:val="00371B44"/>
    <w:rsid w:val="003724A0"/>
    <w:rsid w:val="003748C7"/>
    <w:rsid w:val="0037589C"/>
    <w:rsid w:val="00381946"/>
    <w:rsid w:val="00385D9B"/>
    <w:rsid w:val="003A0DD3"/>
    <w:rsid w:val="003A1116"/>
    <w:rsid w:val="003A1B51"/>
    <w:rsid w:val="003A4CF4"/>
    <w:rsid w:val="003A70A1"/>
    <w:rsid w:val="003B0A33"/>
    <w:rsid w:val="003B132F"/>
    <w:rsid w:val="003B1A59"/>
    <w:rsid w:val="003B6057"/>
    <w:rsid w:val="003C0086"/>
    <w:rsid w:val="003C122B"/>
    <w:rsid w:val="003C5A97"/>
    <w:rsid w:val="003C7A04"/>
    <w:rsid w:val="003D3A78"/>
    <w:rsid w:val="003D546B"/>
    <w:rsid w:val="003D5C33"/>
    <w:rsid w:val="003E7DFE"/>
    <w:rsid w:val="003F0387"/>
    <w:rsid w:val="003F065B"/>
    <w:rsid w:val="003F52B2"/>
    <w:rsid w:val="003F6CC4"/>
    <w:rsid w:val="003F7FF9"/>
    <w:rsid w:val="004078B7"/>
    <w:rsid w:val="00407B6E"/>
    <w:rsid w:val="0041094D"/>
    <w:rsid w:val="00415E41"/>
    <w:rsid w:val="004244BF"/>
    <w:rsid w:val="00426AB5"/>
    <w:rsid w:val="00426FEE"/>
    <w:rsid w:val="00431B6D"/>
    <w:rsid w:val="0043492B"/>
    <w:rsid w:val="00440414"/>
    <w:rsid w:val="00444918"/>
    <w:rsid w:val="00447F75"/>
    <w:rsid w:val="00452691"/>
    <w:rsid w:val="004558E9"/>
    <w:rsid w:val="004572F1"/>
    <w:rsid w:val="0045777E"/>
    <w:rsid w:val="0046420F"/>
    <w:rsid w:val="0047165E"/>
    <w:rsid w:val="00474F35"/>
    <w:rsid w:val="00482680"/>
    <w:rsid w:val="004862F1"/>
    <w:rsid w:val="004A2CF0"/>
    <w:rsid w:val="004A33B7"/>
    <w:rsid w:val="004A4EC9"/>
    <w:rsid w:val="004B0AF9"/>
    <w:rsid w:val="004B146C"/>
    <w:rsid w:val="004B3753"/>
    <w:rsid w:val="004C2E4C"/>
    <w:rsid w:val="004C31D2"/>
    <w:rsid w:val="004D0152"/>
    <w:rsid w:val="004D28C3"/>
    <w:rsid w:val="004D55C2"/>
    <w:rsid w:val="004D7347"/>
    <w:rsid w:val="004D7464"/>
    <w:rsid w:val="004E23F5"/>
    <w:rsid w:val="004E2E5F"/>
    <w:rsid w:val="004E50D7"/>
    <w:rsid w:val="004E6D15"/>
    <w:rsid w:val="004F0E2A"/>
    <w:rsid w:val="004F3157"/>
    <w:rsid w:val="004F332E"/>
    <w:rsid w:val="004F5490"/>
    <w:rsid w:val="004F5A0A"/>
    <w:rsid w:val="0050293D"/>
    <w:rsid w:val="005045D6"/>
    <w:rsid w:val="00504741"/>
    <w:rsid w:val="0051010D"/>
    <w:rsid w:val="0051162B"/>
    <w:rsid w:val="00521131"/>
    <w:rsid w:val="00527C0B"/>
    <w:rsid w:val="00533A60"/>
    <w:rsid w:val="005368D3"/>
    <w:rsid w:val="00537584"/>
    <w:rsid w:val="005410F6"/>
    <w:rsid w:val="00542D2C"/>
    <w:rsid w:val="005430DC"/>
    <w:rsid w:val="00550A47"/>
    <w:rsid w:val="00552083"/>
    <w:rsid w:val="005526AB"/>
    <w:rsid w:val="0055412D"/>
    <w:rsid w:val="00554EBD"/>
    <w:rsid w:val="00560E42"/>
    <w:rsid w:val="0056224A"/>
    <w:rsid w:val="005644E4"/>
    <w:rsid w:val="00564602"/>
    <w:rsid w:val="00564C68"/>
    <w:rsid w:val="00564EBD"/>
    <w:rsid w:val="0056772A"/>
    <w:rsid w:val="005723EF"/>
    <w:rsid w:val="005729C4"/>
    <w:rsid w:val="00573C47"/>
    <w:rsid w:val="00577608"/>
    <w:rsid w:val="00577BC6"/>
    <w:rsid w:val="0058118B"/>
    <w:rsid w:val="00581F67"/>
    <w:rsid w:val="005856EF"/>
    <w:rsid w:val="0059215A"/>
    <w:rsid w:val="005921DF"/>
    <w:rsid w:val="0059227B"/>
    <w:rsid w:val="0059295A"/>
    <w:rsid w:val="00595768"/>
    <w:rsid w:val="005A035A"/>
    <w:rsid w:val="005A30A7"/>
    <w:rsid w:val="005B08F1"/>
    <w:rsid w:val="005B0966"/>
    <w:rsid w:val="005B781A"/>
    <w:rsid w:val="005B795D"/>
    <w:rsid w:val="005B79C8"/>
    <w:rsid w:val="005C055D"/>
    <w:rsid w:val="005C0905"/>
    <w:rsid w:val="005C31DF"/>
    <w:rsid w:val="005C4199"/>
    <w:rsid w:val="005C4405"/>
    <w:rsid w:val="005C6717"/>
    <w:rsid w:val="005C7B4E"/>
    <w:rsid w:val="005D17A4"/>
    <w:rsid w:val="005D24E7"/>
    <w:rsid w:val="005D5F9B"/>
    <w:rsid w:val="005D67EA"/>
    <w:rsid w:val="005E005D"/>
    <w:rsid w:val="005E0ABF"/>
    <w:rsid w:val="005E1DC6"/>
    <w:rsid w:val="005E2D3B"/>
    <w:rsid w:val="005F2715"/>
    <w:rsid w:val="005F2AE1"/>
    <w:rsid w:val="005F6844"/>
    <w:rsid w:val="005F6C6B"/>
    <w:rsid w:val="0060184C"/>
    <w:rsid w:val="006026F9"/>
    <w:rsid w:val="00602791"/>
    <w:rsid w:val="00607C76"/>
    <w:rsid w:val="00610508"/>
    <w:rsid w:val="00613625"/>
    <w:rsid w:val="00613820"/>
    <w:rsid w:val="006161C9"/>
    <w:rsid w:val="0062374A"/>
    <w:rsid w:val="00624D2F"/>
    <w:rsid w:val="00625626"/>
    <w:rsid w:val="00626D0C"/>
    <w:rsid w:val="0063052E"/>
    <w:rsid w:val="0063432B"/>
    <w:rsid w:val="00634793"/>
    <w:rsid w:val="00635002"/>
    <w:rsid w:val="00636251"/>
    <w:rsid w:val="00643C50"/>
    <w:rsid w:val="00643F0B"/>
    <w:rsid w:val="0064454A"/>
    <w:rsid w:val="00644DFF"/>
    <w:rsid w:val="00645C90"/>
    <w:rsid w:val="006468CB"/>
    <w:rsid w:val="00651749"/>
    <w:rsid w:val="00651F0C"/>
    <w:rsid w:val="00652248"/>
    <w:rsid w:val="00652A1E"/>
    <w:rsid w:val="00652E1A"/>
    <w:rsid w:val="00655CB3"/>
    <w:rsid w:val="00657945"/>
    <w:rsid w:val="00657B80"/>
    <w:rsid w:val="0067008B"/>
    <w:rsid w:val="006705BC"/>
    <w:rsid w:val="006737DD"/>
    <w:rsid w:val="00675197"/>
    <w:rsid w:val="00675B3C"/>
    <w:rsid w:val="00691F3E"/>
    <w:rsid w:val="0069495C"/>
    <w:rsid w:val="006955FC"/>
    <w:rsid w:val="006A1B6E"/>
    <w:rsid w:val="006A6EE0"/>
    <w:rsid w:val="006B3E35"/>
    <w:rsid w:val="006C34EE"/>
    <w:rsid w:val="006C3756"/>
    <w:rsid w:val="006C4767"/>
    <w:rsid w:val="006C4839"/>
    <w:rsid w:val="006C510D"/>
    <w:rsid w:val="006C5D46"/>
    <w:rsid w:val="006D0EBF"/>
    <w:rsid w:val="006D340A"/>
    <w:rsid w:val="006D71D0"/>
    <w:rsid w:val="006E75BA"/>
    <w:rsid w:val="006F05F0"/>
    <w:rsid w:val="006F13A5"/>
    <w:rsid w:val="006F5445"/>
    <w:rsid w:val="006F5B06"/>
    <w:rsid w:val="00707E3A"/>
    <w:rsid w:val="00712B54"/>
    <w:rsid w:val="00713209"/>
    <w:rsid w:val="007137FF"/>
    <w:rsid w:val="00715A1D"/>
    <w:rsid w:val="007224A0"/>
    <w:rsid w:val="00722F56"/>
    <w:rsid w:val="00725EFF"/>
    <w:rsid w:val="007333FB"/>
    <w:rsid w:val="00740E32"/>
    <w:rsid w:val="00741D15"/>
    <w:rsid w:val="0075582B"/>
    <w:rsid w:val="00760BB0"/>
    <w:rsid w:val="00760FB6"/>
    <w:rsid w:val="0076157A"/>
    <w:rsid w:val="00761A25"/>
    <w:rsid w:val="00764E28"/>
    <w:rsid w:val="00766883"/>
    <w:rsid w:val="0077026B"/>
    <w:rsid w:val="00771057"/>
    <w:rsid w:val="00771D7B"/>
    <w:rsid w:val="0077214D"/>
    <w:rsid w:val="00773CBB"/>
    <w:rsid w:val="00777358"/>
    <w:rsid w:val="007812E6"/>
    <w:rsid w:val="007816D8"/>
    <w:rsid w:val="00781712"/>
    <w:rsid w:val="00781B51"/>
    <w:rsid w:val="00784593"/>
    <w:rsid w:val="00791A5E"/>
    <w:rsid w:val="0079292B"/>
    <w:rsid w:val="0079319F"/>
    <w:rsid w:val="00793430"/>
    <w:rsid w:val="00793500"/>
    <w:rsid w:val="00794D3B"/>
    <w:rsid w:val="00796598"/>
    <w:rsid w:val="007A00EF"/>
    <w:rsid w:val="007A1EB7"/>
    <w:rsid w:val="007A6E1A"/>
    <w:rsid w:val="007A74A2"/>
    <w:rsid w:val="007B111E"/>
    <w:rsid w:val="007B19EA"/>
    <w:rsid w:val="007B5971"/>
    <w:rsid w:val="007B64BE"/>
    <w:rsid w:val="007B73BE"/>
    <w:rsid w:val="007C0A2D"/>
    <w:rsid w:val="007C27B0"/>
    <w:rsid w:val="007C4F47"/>
    <w:rsid w:val="007C62AE"/>
    <w:rsid w:val="007C6C44"/>
    <w:rsid w:val="007D1388"/>
    <w:rsid w:val="007D211D"/>
    <w:rsid w:val="007D2271"/>
    <w:rsid w:val="007D458F"/>
    <w:rsid w:val="007F00BE"/>
    <w:rsid w:val="007F300B"/>
    <w:rsid w:val="007F3370"/>
    <w:rsid w:val="007F5AE3"/>
    <w:rsid w:val="0080015C"/>
    <w:rsid w:val="008014C3"/>
    <w:rsid w:val="008026D9"/>
    <w:rsid w:val="00804328"/>
    <w:rsid w:val="008112E3"/>
    <w:rsid w:val="00811C64"/>
    <w:rsid w:val="00812587"/>
    <w:rsid w:val="008150C2"/>
    <w:rsid w:val="008206D5"/>
    <w:rsid w:val="00820BCB"/>
    <w:rsid w:val="00821A6E"/>
    <w:rsid w:val="00833F24"/>
    <w:rsid w:val="00844C33"/>
    <w:rsid w:val="00845A3C"/>
    <w:rsid w:val="00850281"/>
    <w:rsid w:val="00850812"/>
    <w:rsid w:val="0085291A"/>
    <w:rsid w:val="00853BCC"/>
    <w:rsid w:val="00856A77"/>
    <w:rsid w:val="00860126"/>
    <w:rsid w:val="0086080C"/>
    <w:rsid w:val="00862543"/>
    <w:rsid w:val="0086483E"/>
    <w:rsid w:val="00867A9B"/>
    <w:rsid w:val="008712F0"/>
    <w:rsid w:val="00872372"/>
    <w:rsid w:val="008725B2"/>
    <w:rsid w:val="008736DE"/>
    <w:rsid w:val="00876B9A"/>
    <w:rsid w:val="00877DD4"/>
    <w:rsid w:val="0088303F"/>
    <w:rsid w:val="00886CBD"/>
    <w:rsid w:val="0089018C"/>
    <w:rsid w:val="008933BF"/>
    <w:rsid w:val="008A10C4"/>
    <w:rsid w:val="008A1EF9"/>
    <w:rsid w:val="008A439E"/>
    <w:rsid w:val="008A4E6B"/>
    <w:rsid w:val="008A5AC8"/>
    <w:rsid w:val="008A6BE9"/>
    <w:rsid w:val="008B0248"/>
    <w:rsid w:val="008B3234"/>
    <w:rsid w:val="008B4462"/>
    <w:rsid w:val="008C17B0"/>
    <w:rsid w:val="008C5242"/>
    <w:rsid w:val="008C797B"/>
    <w:rsid w:val="008D191D"/>
    <w:rsid w:val="008D7037"/>
    <w:rsid w:val="008E03E9"/>
    <w:rsid w:val="008E0568"/>
    <w:rsid w:val="008E1D89"/>
    <w:rsid w:val="008E4C59"/>
    <w:rsid w:val="008E6E4E"/>
    <w:rsid w:val="008F4A02"/>
    <w:rsid w:val="008F5B88"/>
    <w:rsid w:val="008F5F33"/>
    <w:rsid w:val="00901688"/>
    <w:rsid w:val="009021F4"/>
    <w:rsid w:val="00902482"/>
    <w:rsid w:val="00902F47"/>
    <w:rsid w:val="0090353B"/>
    <w:rsid w:val="009056FB"/>
    <w:rsid w:val="009062F0"/>
    <w:rsid w:val="009100F9"/>
    <w:rsid w:val="0091046A"/>
    <w:rsid w:val="00910B9C"/>
    <w:rsid w:val="00917B02"/>
    <w:rsid w:val="00920575"/>
    <w:rsid w:val="009220D6"/>
    <w:rsid w:val="00924EF8"/>
    <w:rsid w:val="00925FA2"/>
    <w:rsid w:val="00926ABD"/>
    <w:rsid w:val="0093245D"/>
    <w:rsid w:val="00932AEC"/>
    <w:rsid w:val="00934C9C"/>
    <w:rsid w:val="00935157"/>
    <w:rsid w:val="0094127E"/>
    <w:rsid w:val="00947204"/>
    <w:rsid w:val="00947CD2"/>
    <w:rsid w:val="00947F4E"/>
    <w:rsid w:val="009540A3"/>
    <w:rsid w:val="0095557E"/>
    <w:rsid w:val="009568B1"/>
    <w:rsid w:val="00966D47"/>
    <w:rsid w:val="009676DB"/>
    <w:rsid w:val="00982AE0"/>
    <w:rsid w:val="00983907"/>
    <w:rsid w:val="00987B2B"/>
    <w:rsid w:val="00987D3B"/>
    <w:rsid w:val="0099026E"/>
    <w:rsid w:val="00992312"/>
    <w:rsid w:val="00993FE2"/>
    <w:rsid w:val="009944B7"/>
    <w:rsid w:val="009A1C35"/>
    <w:rsid w:val="009A3C1E"/>
    <w:rsid w:val="009A4918"/>
    <w:rsid w:val="009B00CA"/>
    <w:rsid w:val="009B0D39"/>
    <w:rsid w:val="009B11CB"/>
    <w:rsid w:val="009B6399"/>
    <w:rsid w:val="009B6B87"/>
    <w:rsid w:val="009C0DED"/>
    <w:rsid w:val="009C4AC9"/>
    <w:rsid w:val="009C4E52"/>
    <w:rsid w:val="009C526C"/>
    <w:rsid w:val="009D6FFB"/>
    <w:rsid w:val="009D7069"/>
    <w:rsid w:val="009E2904"/>
    <w:rsid w:val="009E6DFB"/>
    <w:rsid w:val="009E7E92"/>
    <w:rsid w:val="00A004B4"/>
    <w:rsid w:val="00A0612C"/>
    <w:rsid w:val="00A063B1"/>
    <w:rsid w:val="00A203CD"/>
    <w:rsid w:val="00A209BA"/>
    <w:rsid w:val="00A20ED6"/>
    <w:rsid w:val="00A210AE"/>
    <w:rsid w:val="00A2125A"/>
    <w:rsid w:val="00A233DD"/>
    <w:rsid w:val="00A252FB"/>
    <w:rsid w:val="00A25ECA"/>
    <w:rsid w:val="00A315AB"/>
    <w:rsid w:val="00A35EB9"/>
    <w:rsid w:val="00A37D7F"/>
    <w:rsid w:val="00A41AC6"/>
    <w:rsid w:val="00A46410"/>
    <w:rsid w:val="00A530BE"/>
    <w:rsid w:val="00A57688"/>
    <w:rsid w:val="00A600B7"/>
    <w:rsid w:val="00A6313B"/>
    <w:rsid w:val="00A641D3"/>
    <w:rsid w:val="00A64FD0"/>
    <w:rsid w:val="00A71495"/>
    <w:rsid w:val="00A720AC"/>
    <w:rsid w:val="00A72E76"/>
    <w:rsid w:val="00A73868"/>
    <w:rsid w:val="00A80A32"/>
    <w:rsid w:val="00A815DA"/>
    <w:rsid w:val="00A81FCF"/>
    <w:rsid w:val="00A83437"/>
    <w:rsid w:val="00A842E9"/>
    <w:rsid w:val="00A84A94"/>
    <w:rsid w:val="00A85EB0"/>
    <w:rsid w:val="00A86256"/>
    <w:rsid w:val="00A92DC7"/>
    <w:rsid w:val="00A96C51"/>
    <w:rsid w:val="00AA12FF"/>
    <w:rsid w:val="00AA2E5B"/>
    <w:rsid w:val="00AB20EA"/>
    <w:rsid w:val="00AC13C3"/>
    <w:rsid w:val="00AC5A63"/>
    <w:rsid w:val="00AD1DAA"/>
    <w:rsid w:val="00AD31F7"/>
    <w:rsid w:val="00AE40BC"/>
    <w:rsid w:val="00AE5E8A"/>
    <w:rsid w:val="00AE672F"/>
    <w:rsid w:val="00AF1E23"/>
    <w:rsid w:val="00AF7F81"/>
    <w:rsid w:val="00B002CB"/>
    <w:rsid w:val="00B006AB"/>
    <w:rsid w:val="00B01608"/>
    <w:rsid w:val="00B01AFF"/>
    <w:rsid w:val="00B02C0C"/>
    <w:rsid w:val="00B03C09"/>
    <w:rsid w:val="00B042DA"/>
    <w:rsid w:val="00B05CC7"/>
    <w:rsid w:val="00B07326"/>
    <w:rsid w:val="00B07E5B"/>
    <w:rsid w:val="00B1240E"/>
    <w:rsid w:val="00B14DC0"/>
    <w:rsid w:val="00B15EC8"/>
    <w:rsid w:val="00B166C4"/>
    <w:rsid w:val="00B2090E"/>
    <w:rsid w:val="00B20FFC"/>
    <w:rsid w:val="00B23283"/>
    <w:rsid w:val="00B25153"/>
    <w:rsid w:val="00B263C3"/>
    <w:rsid w:val="00B26933"/>
    <w:rsid w:val="00B27637"/>
    <w:rsid w:val="00B27E39"/>
    <w:rsid w:val="00B32E32"/>
    <w:rsid w:val="00B3318D"/>
    <w:rsid w:val="00B34633"/>
    <w:rsid w:val="00B350D8"/>
    <w:rsid w:val="00B506FF"/>
    <w:rsid w:val="00B5333F"/>
    <w:rsid w:val="00B554A3"/>
    <w:rsid w:val="00B628F2"/>
    <w:rsid w:val="00B64589"/>
    <w:rsid w:val="00B65389"/>
    <w:rsid w:val="00B660D3"/>
    <w:rsid w:val="00B67C6C"/>
    <w:rsid w:val="00B76763"/>
    <w:rsid w:val="00B7732B"/>
    <w:rsid w:val="00B77735"/>
    <w:rsid w:val="00B77F7B"/>
    <w:rsid w:val="00B80DD6"/>
    <w:rsid w:val="00B81970"/>
    <w:rsid w:val="00B82889"/>
    <w:rsid w:val="00B879F0"/>
    <w:rsid w:val="00B91130"/>
    <w:rsid w:val="00B97954"/>
    <w:rsid w:val="00BA176E"/>
    <w:rsid w:val="00BA1C3A"/>
    <w:rsid w:val="00BA4A8E"/>
    <w:rsid w:val="00BA514E"/>
    <w:rsid w:val="00BA7488"/>
    <w:rsid w:val="00BA7776"/>
    <w:rsid w:val="00BB24FB"/>
    <w:rsid w:val="00BB2CA9"/>
    <w:rsid w:val="00BB306A"/>
    <w:rsid w:val="00BB415C"/>
    <w:rsid w:val="00BB4856"/>
    <w:rsid w:val="00BB7C5F"/>
    <w:rsid w:val="00BC06F0"/>
    <w:rsid w:val="00BC1201"/>
    <w:rsid w:val="00BC1F92"/>
    <w:rsid w:val="00BC25AA"/>
    <w:rsid w:val="00BC583D"/>
    <w:rsid w:val="00BD0AB6"/>
    <w:rsid w:val="00BD0DC3"/>
    <w:rsid w:val="00BD11DA"/>
    <w:rsid w:val="00BD4901"/>
    <w:rsid w:val="00BE14F6"/>
    <w:rsid w:val="00BF2E3D"/>
    <w:rsid w:val="00BF67F1"/>
    <w:rsid w:val="00BF682E"/>
    <w:rsid w:val="00C022E3"/>
    <w:rsid w:val="00C135CC"/>
    <w:rsid w:val="00C14C0F"/>
    <w:rsid w:val="00C2172E"/>
    <w:rsid w:val="00C22D17"/>
    <w:rsid w:val="00C26BB2"/>
    <w:rsid w:val="00C31191"/>
    <w:rsid w:val="00C324A8"/>
    <w:rsid w:val="00C45CF5"/>
    <w:rsid w:val="00C4712D"/>
    <w:rsid w:val="00C537B5"/>
    <w:rsid w:val="00C555C9"/>
    <w:rsid w:val="00C57751"/>
    <w:rsid w:val="00C642F6"/>
    <w:rsid w:val="00C707ED"/>
    <w:rsid w:val="00C73A2B"/>
    <w:rsid w:val="00C73F64"/>
    <w:rsid w:val="00C76AED"/>
    <w:rsid w:val="00C77841"/>
    <w:rsid w:val="00C90E79"/>
    <w:rsid w:val="00C923FF"/>
    <w:rsid w:val="00C94956"/>
    <w:rsid w:val="00C94ACB"/>
    <w:rsid w:val="00C94F55"/>
    <w:rsid w:val="00CA028D"/>
    <w:rsid w:val="00CA2A4A"/>
    <w:rsid w:val="00CA442C"/>
    <w:rsid w:val="00CA4618"/>
    <w:rsid w:val="00CA7D62"/>
    <w:rsid w:val="00CB07A8"/>
    <w:rsid w:val="00CB15E9"/>
    <w:rsid w:val="00CB30E0"/>
    <w:rsid w:val="00CB3CCC"/>
    <w:rsid w:val="00CB420F"/>
    <w:rsid w:val="00CC2FFF"/>
    <w:rsid w:val="00CC6B39"/>
    <w:rsid w:val="00CC71D4"/>
    <w:rsid w:val="00CC7B6C"/>
    <w:rsid w:val="00CD14AD"/>
    <w:rsid w:val="00CD45FD"/>
    <w:rsid w:val="00CD4A57"/>
    <w:rsid w:val="00CD7437"/>
    <w:rsid w:val="00CD7554"/>
    <w:rsid w:val="00CF6FDB"/>
    <w:rsid w:val="00D1298B"/>
    <w:rsid w:val="00D146F1"/>
    <w:rsid w:val="00D15EFA"/>
    <w:rsid w:val="00D2351D"/>
    <w:rsid w:val="00D24E8D"/>
    <w:rsid w:val="00D24FBA"/>
    <w:rsid w:val="00D30946"/>
    <w:rsid w:val="00D30C8C"/>
    <w:rsid w:val="00D33604"/>
    <w:rsid w:val="00D336EE"/>
    <w:rsid w:val="00D34130"/>
    <w:rsid w:val="00D35087"/>
    <w:rsid w:val="00D37B08"/>
    <w:rsid w:val="00D4287F"/>
    <w:rsid w:val="00D437FF"/>
    <w:rsid w:val="00D500CC"/>
    <w:rsid w:val="00D5130C"/>
    <w:rsid w:val="00D53DB7"/>
    <w:rsid w:val="00D5413F"/>
    <w:rsid w:val="00D60FA1"/>
    <w:rsid w:val="00D62265"/>
    <w:rsid w:val="00D6337D"/>
    <w:rsid w:val="00D646F1"/>
    <w:rsid w:val="00D658AC"/>
    <w:rsid w:val="00D673FC"/>
    <w:rsid w:val="00D71D66"/>
    <w:rsid w:val="00D729D5"/>
    <w:rsid w:val="00D72D5D"/>
    <w:rsid w:val="00D735C3"/>
    <w:rsid w:val="00D73770"/>
    <w:rsid w:val="00D740C8"/>
    <w:rsid w:val="00D77B67"/>
    <w:rsid w:val="00D77FCC"/>
    <w:rsid w:val="00D80FEA"/>
    <w:rsid w:val="00D81C3D"/>
    <w:rsid w:val="00D82D47"/>
    <w:rsid w:val="00D8512E"/>
    <w:rsid w:val="00D8540A"/>
    <w:rsid w:val="00D86888"/>
    <w:rsid w:val="00D96566"/>
    <w:rsid w:val="00D97D1D"/>
    <w:rsid w:val="00D97FB2"/>
    <w:rsid w:val="00DA072F"/>
    <w:rsid w:val="00DA1E58"/>
    <w:rsid w:val="00DA55EB"/>
    <w:rsid w:val="00DB05D3"/>
    <w:rsid w:val="00DB0B04"/>
    <w:rsid w:val="00DB1196"/>
    <w:rsid w:val="00DB387A"/>
    <w:rsid w:val="00DB415C"/>
    <w:rsid w:val="00DB6F07"/>
    <w:rsid w:val="00DB6F9C"/>
    <w:rsid w:val="00DB72B0"/>
    <w:rsid w:val="00DB7492"/>
    <w:rsid w:val="00DB75B8"/>
    <w:rsid w:val="00DC1055"/>
    <w:rsid w:val="00DC1617"/>
    <w:rsid w:val="00DC16A3"/>
    <w:rsid w:val="00DC267C"/>
    <w:rsid w:val="00DC3BDF"/>
    <w:rsid w:val="00DC48C8"/>
    <w:rsid w:val="00DC49A9"/>
    <w:rsid w:val="00DC5A84"/>
    <w:rsid w:val="00DD072F"/>
    <w:rsid w:val="00DD4303"/>
    <w:rsid w:val="00DE05C1"/>
    <w:rsid w:val="00DE0765"/>
    <w:rsid w:val="00DE1324"/>
    <w:rsid w:val="00DE13EA"/>
    <w:rsid w:val="00DE2289"/>
    <w:rsid w:val="00DE4C65"/>
    <w:rsid w:val="00DE4C8A"/>
    <w:rsid w:val="00DE4EF2"/>
    <w:rsid w:val="00DF0605"/>
    <w:rsid w:val="00DF0F93"/>
    <w:rsid w:val="00DF2469"/>
    <w:rsid w:val="00DF2C0E"/>
    <w:rsid w:val="00DF31C3"/>
    <w:rsid w:val="00DF60FB"/>
    <w:rsid w:val="00DF6172"/>
    <w:rsid w:val="00DF690A"/>
    <w:rsid w:val="00DF6EE4"/>
    <w:rsid w:val="00DF72D7"/>
    <w:rsid w:val="00DF7485"/>
    <w:rsid w:val="00E01659"/>
    <w:rsid w:val="00E02797"/>
    <w:rsid w:val="00E04DB6"/>
    <w:rsid w:val="00E06CD7"/>
    <w:rsid w:val="00E06FFB"/>
    <w:rsid w:val="00E11D87"/>
    <w:rsid w:val="00E1608F"/>
    <w:rsid w:val="00E165C2"/>
    <w:rsid w:val="00E221F5"/>
    <w:rsid w:val="00E26A4A"/>
    <w:rsid w:val="00E30155"/>
    <w:rsid w:val="00E31B95"/>
    <w:rsid w:val="00E31D22"/>
    <w:rsid w:val="00E33FA3"/>
    <w:rsid w:val="00E42F98"/>
    <w:rsid w:val="00E444E6"/>
    <w:rsid w:val="00E61154"/>
    <w:rsid w:val="00E6302E"/>
    <w:rsid w:val="00E75D7C"/>
    <w:rsid w:val="00E82158"/>
    <w:rsid w:val="00E848BB"/>
    <w:rsid w:val="00E87A75"/>
    <w:rsid w:val="00E91FE1"/>
    <w:rsid w:val="00E920FF"/>
    <w:rsid w:val="00E935E5"/>
    <w:rsid w:val="00E93DC4"/>
    <w:rsid w:val="00EA1E0B"/>
    <w:rsid w:val="00EA236E"/>
    <w:rsid w:val="00EA244A"/>
    <w:rsid w:val="00EA270D"/>
    <w:rsid w:val="00EA3D5D"/>
    <w:rsid w:val="00EA5E95"/>
    <w:rsid w:val="00EB34E4"/>
    <w:rsid w:val="00EB3A3B"/>
    <w:rsid w:val="00EB5657"/>
    <w:rsid w:val="00EB6025"/>
    <w:rsid w:val="00EB683F"/>
    <w:rsid w:val="00EC1D39"/>
    <w:rsid w:val="00EC3D63"/>
    <w:rsid w:val="00EC51D4"/>
    <w:rsid w:val="00EC5911"/>
    <w:rsid w:val="00ED182B"/>
    <w:rsid w:val="00ED1901"/>
    <w:rsid w:val="00ED4954"/>
    <w:rsid w:val="00ED4FA6"/>
    <w:rsid w:val="00ED5A43"/>
    <w:rsid w:val="00ED5F81"/>
    <w:rsid w:val="00ED61B2"/>
    <w:rsid w:val="00EE0943"/>
    <w:rsid w:val="00EE2ED3"/>
    <w:rsid w:val="00EE33A2"/>
    <w:rsid w:val="00EE4979"/>
    <w:rsid w:val="00EE6079"/>
    <w:rsid w:val="00EE6D78"/>
    <w:rsid w:val="00EF046A"/>
    <w:rsid w:val="00F03675"/>
    <w:rsid w:val="00F046C1"/>
    <w:rsid w:val="00F15735"/>
    <w:rsid w:val="00F16FF0"/>
    <w:rsid w:val="00F17BB1"/>
    <w:rsid w:val="00F21F39"/>
    <w:rsid w:val="00F252C2"/>
    <w:rsid w:val="00F256E6"/>
    <w:rsid w:val="00F302C0"/>
    <w:rsid w:val="00F31F58"/>
    <w:rsid w:val="00F34335"/>
    <w:rsid w:val="00F3696C"/>
    <w:rsid w:val="00F427D6"/>
    <w:rsid w:val="00F4350A"/>
    <w:rsid w:val="00F44B2D"/>
    <w:rsid w:val="00F44FED"/>
    <w:rsid w:val="00F46289"/>
    <w:rsid w:val="00F47E06"/>
    <w:rsid w:val="00F53F64"/>
    <w:rsid w:val="00F558AD"/>
    <w:rsid w:val="00F5683F"/>
    <w:rsid w:val="00F6058B"/>
    <w:rsid w:val="00F6231F"/>
    <w:rsid w:val="00F64624"/>
    <w:rsid w:val="00F6676C"/>
    <w:rsid w:val="00F669AC"/>
    <w:rsid w:val="00F67A1C"/>
    <w:rsid w:val="00F71AED"/>
    <w:rsid w:val="00F73E2E"/>
    <w:rsid w:val="00F77F3B"/>
    <w:rsid w:val="00F82C5B"/>
    <w:rsid w:val="00F85325"/>
    <w:rsid w:val="00F8555F"/>
    <w:rsid w:val="00F8734D"/>
    <w:rsid w:val="00F92E82"/>
    <w:rsid w:val="00F93CC7"/>
    <w:rsid w:val="00F94166"/>
    <w:rsid w:val="00F971D5"/>
    <w:rsid w:val="00FA10A5"/>
    <w:rsid w:val="00FA1AA4"/>
    <w:rsid w:val="00FA3B4F"/>
    <w:rsid w:val="00FB1844"/>
    <w:rsid w:val="00FB3E36"/>
    <w:rsid w:val="00FB4A31"/>
    <w:rsid w:val="00FB52F5"/>
    <w:rsid w:val="00FC2A33"/>
    <w:rsid w:val="00FC3003"/>
    <w:rsid w:val="00FC3ACA"/>
    <w:rsid w:val="00FD4C54"/>
    <w:rsid w:val="00FE04BD"/>
    <w:rsid w:val="00FE1540"/>
    <w:rsid w:val="00FE16C3"/>
    <w:rsid w:val="00FE2C3A"/>
    <w:rsid w:val="00FE4705"/>
    <w:rsid w:val="00FE4918"/>
    <w:rsid w:val="00FE6093"/>
    <w:rsid w:val="00FE6F70"/>
    <w:rsid w:val="00FE7800"/>
    <w:rsid w:val="00FE79F6"/>
    <w:rsid w:val="00FF0BE2"/>
    <w:rsid w:val="00FF1E69"/>
    <w:rsid w:val="00FF455C"/>
    <w:rsid w:val="00FF4910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0AD94109-33F5-4A1F-9D3A-E6885E68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107110"/>
    <w:rPr>
      <w:b/>
      <w:bCs/>
    </w:rPr>
  </w:style>
  <w:style w:type="table" w:styleId="TableGrid">
    <w:name w:val="Table Grid"/>
    <w:basedOn w:val="TableNormal"/>
    <w:rsid w:val="00361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0A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B0A3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3B0A33"/>
    <w:rPr>
      <w:rFonts w:ascii="Arial" w:hAnsi="Arial"/>
      <w:b/>
      <w:lang w:eastAsia="en-US"/>
    </w:rPr>
  </w:style>
  <w:style w:type="character" w:customStyle="1" w:styleId="TAHChar">
    <w:name w:val="TAH Char"/>
    <w:qFormat/>
    <w:locked/>
    <w:rsid w:val="00533A60"/>
    <w:rPr>
      <w:rFonts w:ascii="Arial" w:hAnsi="Arial" w:cs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533A6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0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23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8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78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33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81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335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661B-DEF0-4F56-9A68-A9FF167CC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F3316A-37CE-4E03-8158-12582486DE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8BBAB-933F-40E2-89C8-939A805E5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67B5E-EAAA-4840-9C73-22A0DEC7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1053</TotalTime>
  <Pages>4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9094</CharactersWithSpaces>
  <SharedDoc>false</SharedDoc>
  <HLinks>
    <vt:vector size="30" baseType="variant">
      <vt:variant>
        <vt:i4>983040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https://portal.3gpp.org/desktopmodules/Specifications/SpecificationDetails.aspx?specificationId=3352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589830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https://portal.3gpp.org/desktopmodules/Specifications/SpecificationDetails.aspx?specificationId=3334</vt:lpwstr>
      </vt:variant>
      <vt:variant>
        <vt:lpwstr/>
      </vt:variant>
      <vt:variant>
        <vt:i4>720897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https://portal.3gpp.org/desktopmodules/Specifications/SpecificationDetails.aspx?specificationId=810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719</cp:revision>
  <cp:lastPrinted>1900-01-01T08:00:00Z</cp:lastPrinted>
  <dcterms:created xsi:type="dcterms:W3CDTF">2024-04-24T22:08:00Z</dcterms:created>
  <dcterms:modified xsi:type="dcterms:W3CDTF">2025-02-20T23:39:00Z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{"FileActivityType":"9","FileActivityTimeStamp":"2025-01-22T18:06:03.767Z","FileActivityUsersOnPage":[{"DisplayName":"Jan Groenendijk","Id":"jan.groenendijk@ericsson.com"},{"DisplayName":"Elaine Jiehong Yang","Id":"elaine.jiehong.yang@ericsson.com"}],"FileActivityNavigationId":null}</vt:lpwstr>
  </property>
  <property fmtid="{D5CDD505-2E9C-101B-9397-08002B2CF9AE}" pid="8" name="TriggerFlowInfo">
    <vt:lpwstr/>
  </property>
</Properties>
</file>